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1C" w:rsidRDefault="0063761C">
      <w:pPr>
        <w:framePr w:hSpace="142" w:wrap="auto" w:vAnchor="text" w:hAnchor="page" w:x="1578" w:y="154"/>
        <w:jc w:val="center"/>
        <w:rPr>
          <w:sz w:val="28"/>
        </w:rPr>
      </w:pPr>
      <w:r w:rsidRPr="005209E5">
        <w:rPr>
          <w:sz w:val="28"/>
        </w:rPr>
        <w:object w:dxaOrig="1306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7.25pt" o:ole="" fillcolor="window">
            <v:imagedata r:id="rId8" o:title=""/>
          </v:shape>
          <o:OLEObject Type="Embed" ProgID="Word.Picture.8" ShapeID="_x0000_i1025" DrawAspect="Content" ObjectID="_1549958193" r:id="rId9"/>
        </w:object>
      </w:r>
    </w:p>
    <w:p w:rsidR="0063761C" w:rsidRDefault="0063761C">
      <w:pPr>
        <w:pStyle w:val="6"/>
        <w:rPr>
          <w:b w:val="0"/>
          <w:bCs/>
          <w:sz w:val="16"/>
        </w:rPr>
      </w:pPr>
    </w:p>
    <w:p w:rsidR="0063761C" w:rsidRDefault="0063761C">
      <w:pPr>
        <w:pStyle w:val="1"/>
      </w:pPr>
      <w:r>
        <w:t>ПРАВИТЕЛЬСТВО КАЛИНИНГРАДСКОЙ ОБЛАСТИ</w:t>
      </w:r>
    </w:p>
    <w:p w:rsidR="0063761C" w:rsidRDefault="0063761C">
      <w:pPr>
        <w:jc w:val="center"/>
        <w:outlineLvl w:val="0"/>
        <w:rPr>
          <w:rFonts w:ascii="Arial" w:hAnsi="Arial"/>
          <w:b/>
          <w:sz w:val="16"/>
        </w:rPr>
      </w:pPr>
    </w:p>
    <w:p w:rsidR="0063761C" w:rsidRDefault="0063761C">
      <w:pPr>
        <w:pStyle w:val="21"/>
        <w:rPr>
          <w:sz w:val="30"/>
        </w:rPr>
      </w:pPr>
      <w:r>
        <w:rPr>
          <w:sz w:val="30"/>
        </w:rPr>
        <w:t>СЛУЖБА   ПО   ГОСУДАРСТВЕННОМУ</w:t>
      </w:r>
    </w:p>
    <w:p w:rsidR="0063761C" w:rsidRDefault="0063761C">
      <w:pPr>
        <w:pStyle w:val="21"/>
        <w:rPr>
          <w:sz w:val="30"/>
        </w:rPr>
      </w:pPr>
      <w:r>
        <w:rPr>
          <w:sz w:val="30"/>
        </w:rPr>
        <w:t>РЕГУЛИРОВАНИЮ   ЦЕН   И   ТАРИФОВ</w:t>
      </w:r>
    </w:p>
    <w:p w:rsidR="0063761C" w:rsidRDefault="0063761C">
      <w:pPr>
        <w:rPr>
          <w:b/>
        </w:rPr>
      </w:pPr>
      <w:r>
        <w:rPr>
          <w:b/>
          <w:sz w:val="20"/>
        </w:rPr>
        <w:t>________________________________________________________________________________</w:t>
      </w:r>
    </w:p>
    <w:p w:rsidR="0063761C" w:rsidRDefault="0063761C">
      <w:pPr>
        <w:jc w:val="both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3761C" w:rsidRPr="005B0DF7" w:rsidRDefault="0063761C">
      <w:pPr>
        <w:tabs>
          <w:tab w:val="left" w:pos="6120"/>
        </w:tabs>
        <w:ind w:firstLine="851"/>
        <w:jc w:val="both"/>
        <w:rPr>
          <w:sz w:val="26"/>
          <w:szCs w:val="26"/>
        </w:rPr>
      </w:pPr>
      <w:r>
        <w:tab/>
      </w:r>
      <w:r>
        <w:rPr>
          <w:b/>
        </w:rPr>
        <w:t>УТВЕРЖДАЮ</w:t>
      </w:r>
      <w:r>
        <w:tab/>
      </w:r>
      <w:r>
        <w:tab/>
      </w:r>
      <w:r>
        <w:tab/>
      </w:r>
      <w:r>
        <w:tab/>
      </w:r>
      <w:r w:rsidRPr="005B0DF7">
        <w:rPr>
          <w:sz w:val="26"/>
          <w:szCs w:val="26"/>
        </w:rPr>
        <w:t xml:space="preserve">Председатель Правления  </w:t>
      </w:r>
    </w:p>
    <w:p w:rsidR="0063761C" w:rsidRPr="005B0DF7" w:rsidRDefault="0063761C">
      <w:pPr>
        <w:tabs>
          <w:tab w:val="left" w:pos="6120"/>
          <w:tab w:val="left" w:pos="6521"/>
        </w:tabs>
        <w:ind w:firstLine="851"/>
        <w:jc w:val="both"/>
        <w:rPr>
          <w:sz w:val="26"/>
          <w:szCs w:val="26"/>
        </w:rPr>
      </w:pPr>
    </w:p>
    <w:p w:rsidR="0063761C" w:rsidRDefault="0063761C">
      <w:pPr>
        <w:tabs>
          <w:tab w:val="left" w:pos="6120"/>
          <w:tab w:val="left" w:pos="6521"/>
        </w:tabs>
        <w:ind w:firstLine="851"/>
        <w:jc w:val="both"/>
        <w:rPr>
          <w:sz w:val="26"/>
        </w:rPr>
      </w:pPr>
      <w:r>
        <w:rPr>
          <w:sz w:val="26"/>
        </w:rPr>
        <w:tab/>
        <w:t xml:space="preserve">_____________ </w:t>
      </w:r>
      <w:r w:rsidR="00012744">
        <w:rPr>
          <w:sz w:val="26"/>
        </w:rPr>
        <w:t xml:space="preserve">   Юткин К.А.</w:t>
      </w:r>
    </w:p>
    <w:p w:rsidR="004864D4" w:rsidRPr="000B1AE9" w:rsidRDefault="004864D4" w:rsidP="000B1AE9"/>
    <w:p w:rsidR="0063761C" w:rsidRPr="00EA6F1B" w:rsidRDefault="0063761C" w:rsidP="004B4F5C">
      <w:pPr>
        <w:pStyle w:val="3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DF7">
        <w:rPr>
          <w:rFonts w:ascii="Times New Roman" w:hAnsi="Times New Roman" w:cs="Times New Roman"/>
          <w:bCs w:val="0"/>
          <w:sz w:val="28"/>
          <w:szCs w:val="28"/>
        </w:rPr>
        <w:t>ПРОТОКОЛ</w:t>
      </w:r>
    </w:p>
    <w:p w:rsidR="0063761C" w:rsidRDefault="00012744" w:rsidP="004B4F5C">
      <w:pPr>
        <w:tabs>
          <w:tab w:val="left" w:pos="6521"/>
        </w:tabs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="0063761C" w:rsidRPr="00DB6234">
        <w:rPr>
          <w:sz w:val="26"/>
          <w:szCs w:val="26"/>
        </w:rPr>
        <w:t>аседания правления Службы по государственному регулированию цен и тарифов Калининградской области</w:t>
      </w:r>
    </w:p>
    <w:p w:rsidR="000814E4" w:rsidRPr="00DB6234" w:rsidRDefault="000814E4">
      <w:pPr>
        <w:tabs>
          <w:tab w:val="left" w:pos="6521"/>
        </w:tabs>
        <w:ind w:firstLine="851"/>
        <w:jc w:val="center"/>
        <w:rPr>
          <w:sz w:val="26"/>
          <w:szCs w:val="26"/>
        </w:rPr>
      </w:pPr>
    </w:p>
    <w:p w:rsidR="000814E4" w:rsidRPr="00A47960" w:rsidRDefault="0034444B" w:rsidP="000814E4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C3ADD">
        <w:rPr>
          <w:sz w:val="26"/>
          <w:szCs w:val="26"/>
        </w:rPr>
        <w:t>2</w:t>
      </w:r>
      <w:r w:rsidR="000814E4">
        <w:rPr>
          <w:sz w:val="26"/>
          <w:szCs w:val="26"/>
        </w:rPr>
        <w:t xml:space="preserve"> декабря </w:t>
      </w:r>
      <w:r w:rsidR="000814E4" w:rsidRPr="00A47960">
        <w:rPr>
          <w:sz w:val="26"/>
          <w:szCs w:val="26"/>
        </w:rPr>
        <w:t>201</w:t>
      </w:r>
      <w:r w:rsidR="00B55269">
        <w:rPr>
          <w:sz w:val="26"/>
          <w:szCs w:val="26"/>
        </w:rPr>
        <w:t>6</w:t>
      </w:r>
      <w:r w:rsidR="000814E4" w:rsidRPr="00A47960">
        <w:rPr>
          <w:sz w:val="26"/>
          <w:szCs w:val="26"/>
        </w:rPr>
        <w:t xml:space="preserve"> года</w:t>
      </w:r>
      <w:r w:rsidR="000814E4" w:rsidRPr="00A47960">
        <w:rPr>
          <w:sz w:val="26"/>
          <w:szCs w:val="26"/>
        </w:rPr>
        <w:tab/>
      </w:r>
      <w:r w:rsidR="000814E4" w:rsidRPr="00A47960">
        <w:rPr>
          <w:sz w:val="26"/>
          <w:szCs w:val="26"/>
        </w:rPr>
        <w:tab/>
      </w:r>
      <w:r w:rsidR="000814E4" w:rsidRPr="00A47960">
        <w:rPr>
          <w:sz w:val="26"/>
          <w:szCs w:val="26"/>
        </w:rPr>
        <w:tab/>
        <w:t xml:space="preserve">№ </w:t>
      </w:r>
      <w:r w:rsidR="00FC3ADD">
        <w:rPr>
          <w:sz w:val="26"/>
          <w:szCs w:val="26"/>
        </w:rPr>
        <w:t>144</w:t>
      </w:r>
      <w:r w:rsidR="000814E4">
        <w:rPr>
          <w:sz w:val="26"/>
          <w:szCs w:val="26"/>
        </w:rPr>
        <w:t>/1</w:t>
      </w:r>
      <w:r w:rsidR="00FC3ADD">
        <w:rPr>
          <w:sz w:val="26"/>
          <w:szCs w:val="26"/>
        </w:rPr>
        <w:t>6</w:t>
      </w:r>
    </w:p>
    <w:p w:rsidR="000814E4" w:rsidRPr="00A47960" w:rsidRDefault="000814E4" w:rsidP="000814E4">
      <w:pPr>
        <w:tabs>
          <w:tab w:val="left" w:pos="6521"/>
        </w:tabs>
        <w:ind w:firstLine="540"/>
        <w:jc w:val="both"/>
        <w:rPr>
          <w:sz w:val="26"/>
          <w:szCs w:val="26"/>
        </w:rPr>
      </w:pPr>
    </w:p>
    <w:p w:rsidR="000814E4" w:rsidRPr="00A47960" w:rsidRDefault="000814E4" w:rsidP="000814E4">
      <w:pPr>
        <w:tabs>
          <w:tab w:val="left" w:pos="609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Председательствовал</w:t>
      </w:r>
      <w:r w:rsidRPr="00A47960">
        <w:rPr>
          <w:b/>
          <w:sz w:val="26"/>
          <w:szCs w:val="26"/>
        </w:rPr>
        <w:t>:</w:t>
      </w:r>
    </w:p>
    <w:p w:rsidR="000814E4" w:rsidRPr="00012744" w:rsidRDefault="000814E4" w:rsidP="000814E4">
      <w:pPr>
        <w:tabs>
          <w:tab w:val="left" w:pos="609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Юткин К.А.</w:t>
      </w:r>
      <w:r w:rsidRPr="00A47960">
        <w:rPr>
          <w:b/>
          <w:sz w:val="26"/>
          <w:szCs w:val="26"/>
        </w:rPr>
        <w:t xml:space="preserve"> – </w:t>
      </w:r>
      <w:r>
        <w:rPr>
          <w:sz w:val="26"/>
          <w:szCs w:val="26"/>
        </w:rPr>
        <w:t>р</w:t>
      </w:r>
      <w:r w:rsidRPr="00012744">
        <w:rPr>
          <w:bCs/>
          <w:sz w:val="26"/>
          <w:szCs w:val="26"/>
        </w:rPr>
        <w:t>уководител</w:t>
      </w:r>
      <w:r>
        <w:rPr>
          <w:bCs/>
          <w:sz w:val="26"/>
          <w:szCs w:val="26"/>
        </w:rPr>
        <w:t>ь</w:t>
      </w:r>
      <w:r w:rsidRPr="00012744">
        <w:rPr>
          <w:bCs/>
          <w:sz w:val="26"/>
          <w:szCs w:val="26"/>
        </w:rPr>
        <w:t xml:space="preserve"> (директор) Службы.</w:t>
      </w:r>
    </w:p>
    <w:p w:rsidR="000814E4" w:rsidRPr="00A47960" w:rsidRDefault="000814E4" w:rsidP="000814E4">
      <w:pPr>
        <w:ind w:left="567" w:hanging="567"/>
        <w:rPr>
          <w:b/>
          <w:sz w:val="26"/>
          <w:szCs w:val="26"/>
        </w:rPr>
      </w:pPr>
      <w:r w:rsidRPr="00A47960">
        <w:rPr>
          <w:b/>
          <w:sz w:val="26"/>
          <w:szCs w:val="26"/>
        </w:rPr>
        <w:t>Присутствовали члены Правления:</w:t>
      </w:r>
    </w:p>
    <w:p w:rsidR="000814E4" w:rsidRPr="00A47960" w:rsidRDefault="000814E4" w:rsidP="000814E4">
      <w:pPr>
        <w:ind w:left="567" w:hanging="567"/>
        <w:rPr>
          <w:sz w:val="26"/>
          <w:szCs w:val="26"/>
        </w:rPr>
      </w:pPr>
      <w:r w:rsidRPr="00A47960">
        <w:rPr>
          <w:sz w:val="26"/>
          <w:szCs w:val="26"/>
        </w:rPr>
        <w:t>Барданова М.В. – начальник отдела Службы;</w:t>
      </w:r>
    </w:p>
    <w:p w:rsidR="000814E4" w:rsidRDefault="000814E4" w:rsidP="000814E4">
      <w:pPr>
        <w:ind w:left="567" w:hanging="567"/>
        <w:rPr>
          <w:sz w:val="26"/>
          <w:szCs w:val="26"/>
        </w:rPr>
      </w:pPr>
      <w:r w:rsidRPr="00A47960">
        <w:rPr>
          <w:sz w:val="26"/>
          <w:szCs w:val="26"/>
        </w:rPr>
        <w:t xml:space="preserve">Павленко </w:t>
      </w:r>
      <w:r>
        <w:rPr>
          <w:sz w:val="26"/>
          <w:szCs w:val="26"/>
        </w:rPr>
        <w:t>Н.Н.  - начальник отдела Службы;</w:t>
      </w:r>
    </w:p>
    <w:p w:rsidR="0034444B" w:rsidRDefault="0034444B" w:rsidP="000814E4">
      <w:pPr>
        <w:ind w:left="567" w:hanging="567"/>
        <w:rPr>
          <w:sz w:val="26"/>
          <w:szCs w:val="26"/>
        </w:rPr>
      </w:pPr>
      <w:r>
        <w:rPr>
          <w:sz w:val="26"/>
          <w:szCs w:val="26"/>
        </w:rPr>
        <w:t>Попович Н.В. – ведущий консультант Службы.</w:t>
      </w:r>
    </w:p>
    <w:p w:rsidR="000814E4" w:rsidRDefault="000814E4" w:rsidP="000814E4">
      <w:pPr>
        <w:ind w:hanging="567"/>
        <w:rPr>
          <w:b/>
          <w:sz w:val="26"/>
          <w:szCs w:val="26"/>
        </w:rPr>
      </w:pPr>
      <w:r w:rsidRPr="00A47960">
        <w:rPr>
          <w:sz w:val="26"/>
          <w:szCs w:val="26"/>
        </w:rPr>
        <w:tab/>
      </w:r>
      <w:r w:rsidRPr="00A47960">
        <w:rPr>
          <w:b/>
          <w:sz w:val="26"/>
          <w:szCs w:val="26"/>
        </w:rPr>
        <w:t>Приглашенные:</w:t>
      </w:r>
    </w:p>
    <w:p w:rsidR="004C06CE" w:rsidRDefault="0003266F" w:rsidP="00FC3ADD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>Редько И.В. –</w:t>
      </w:r>
      <w:r w:rsidR="00E81309">
        <w:rPr>
          <w:sz w:val="26"/>
          <w:szCs w:val="26"/>
        </w:rPr>
        <w:t>заместитель генерального дир</w:t>
      </w:r>
      <w:r w:rsidR="00E41C19">
        <w:rPr>
          <w:sz w:val="26"/>
          <w:szCs w:val="26"/>
        </w:rPr>
        <w:t xml:space="preserve">ектора по экономике и финансам </w:t>
      </w:r>
      <w:r w:rsidR="00E81309">
        <w:rPr>
          <w:sz w:val="26"/>
          <w:szCs w:val="26"/>
        </w:rPr>
        <w:t>АО «Янтарьэнерго»</w:t>
      </w:r>
      <w:r>
        <w:rPr>
          <w:sz w:val="26"/>
          <w:szCs w:val="26"/>
        </w:rPr>
        <w:t>;</w:t>
      </w:r>
    </w:p>
    <w:p w:rsidR="00595A1E" w:rsidRPr="00C87685" w:rsidRDefault="00595A1E" w:rsidP="00595A1E">
      <w:pPr>
        <w:ind w:hanging="567"/>
        <w:rPr>
          <w:sz w:val="26"/>
          <w:szCs w:val="26"/>
        </w:rPr>
      </w:pPr>
      <w:r w:rsidRPr="00836B02">
        <w:rPr>
          <w:sz w:val="26"/>
          <w:szCs w:val="26"/>
        </w:rPr>
        <w:t>Бундина Т.Н.</w:t>
      </w:r>
      <w:r>
        <w:rPr>
          <w:sz w:val="26"/>
          <w:szCs w:val="26"/>
        </w:rPr>
        <w:t xml:space="preserve"> – начальник Калининградского линейного отдела Октябрьской дирекции по энергообеспечению (ОАО «</w:t>
      </w:r>
      <w:r w:rsidRPr="00C87685">
        <w:rPr>
          <w:sz w:val="26"/>
          <w:szCs w:val="26"/>
        </w:rPr>
        <w:t>Российские железные дороги»</w:t>
      </w:r>
      <w:r>
        <w:rPr>
          <w:sz w:val="26"/>
          <w:szCs w:val="26"/>
        </w:rPr>
        <w:t>);</w:t>
      </w:r>
    </w:p>
    <w:p w:rsidR="00595A1E" w:rsidRPr="00836B02" w:rsidRDefault="00595A1E" w:rsidP="00595A1E">
      <w:pPr>
        <w:ind w:hanging="567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836B02">
        <w:rPr>
          <w:sz w:val="26"/>
          <w:szCs w:val="26"/>
        </w:rPr>
        <w:t>Дуздаль А.Э. – главный инженер дистанции</w:t>
      </w:r>
      <w:r>
        <w:rPr>
          <w:sz w:val="26"/>
          <w:szCs w:val="26"/>
        </w:rPr>
        <w:t xml:space="preserve"> (ОАО «</w:t>
      </w:r>
      <w:r w:rsidRPr="00C87685">
        <w:rPr>
          <w:sz w:val="26"/>
          <w:szCs w:val="26"/>
        </w:rPr>
        <w:t>Российские железные дороги»</w:t>
      </w:r>
      <w:r>
        <w:rPr>
          <w:sz w:val="26"/>
          <w:szCs w:val="26"/>
        </w:rPr>
        <w:t>)</w:t>
      </w:r>
      <w:r w:rsidRPr="00836B02">
        <w:rPr>
          <w:sz w:val="26"/>
          <w:szCs w:val="26"/>
        </w:rPr>
        <w:t>;</w:t>
      </w:r>
    </w:p>
    <w:p w:rsidR="00D2473F" w:rsidRPr="00D2473F" w:rsidRDefault="00D2473F" w:rsidP="00D2473F">
      <w:pPr>
        <w:jc w:val="both"/>
        <w:rPr>
          <w:sz w:val="26"/>
          <w:szCs w:val="26"/>
        </w:rPr>
      </w:pPr>
      <w:r w:rsidRPr="00D2473F">
        <w:rPr>
          <w:sz w:val="26"/>
          <w:szCs w:val="26"/>
        </w:rPr>
        <w:t>Арасланова О.Ш. – директор ТСО ООО «Мегаполис»;</w:t>
      </w:r>
    </w:p>
    <w:p w:rsidR="00D2473F" w:rsidRDefault="00D2473F" w:rsidP="00D2473F">
      <w:pPr>
        <w:jc w:val="both"/>
        <w:rPr>
          <w:sz w:val="26"/>
          <w:szCs w:val="26"/>
        </w:rPr>
      </w:pPr>
      <w:r w:rsidRPr="00D2473F">
        <w:rPr>
          <w:sz w:val="26"/>
          <w:szCs w:val="26"/>
        </w:rPr>
        <w:t>Воробьева Е.В.- ведущий экономист ООО «Мегаполис»;</w:t>
      </w:r>
    </w:p>
    <w:p w:rsidR="00D2473F" w:rsidRDefault="00D2473F" w:rsidP="00D2473F">
      <w:pPr>
        <w:jc w:val="both"/>
        <w:rPr>
          <w:sz w:val="26"/>
          <w:szCs w:val="26"/>
        </w:rPr>
      </w:pPr>
      <w:r w:rsidRPr="007C46C3">
        <w:rPr>
          <w:sz w:val="26"/>
          <w:szCs w:val="26"/>
        </w:rPr>
        <w:t>Захарова Т.В. – зам.директора по экономике и финансам АО «Оборонэнерго» филиал «Калининградский»;</w:t>
      </w:r>
    </w:p>
    <w:p w:rsidR="00D2473F" w:rsidRDefault="00D2473F" w:rsidP="00D2473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Шишкина Д. – начальник отдела по транспорту </w:t>
      </w:r>
      <w:r w:rsidR="00595A1E">
        <w:rPr>
          <w:sz w:val="26"/>
          <w:szCs w:val="26"/>
        </w:rPr>
        <w:t>электроэнергии АО</w:t>
      </w:r>
      <w:r w:rsidRPr="00293CD0">
        <w:rPr>
          <w:sz w:val="26"/>
          <w:szCs w:val="26"/>
        </w:rPr>
        <w:t>«Оборонэнерго»</w:t>
      </w:r>
      <w:r>
        <w:rPr>
          <w:sz w:val="26"/>
          <w:szCs w:val="26"/>
        </w:rPr>
        <w:t>;</w:t>
      </w:r>
    </w:p>
    <w:p w:rsidR="0003266F" w:rsidRDefault="0003266F" w:rsidP="00FC7FE3">
      <w:pPr>
        <w:rPr>
          <w:sz w:val="26"/>
          <w:szCs w:val="26"/>
        </w:rPr>
      </w:pPr>
      <w:r>
        <w:rPr>
          <w:sz w:val="26"/>
          <w:szCs w:val="26"/>
        </w:rPr>
        <w:t xml:space="preserve">Курочкин В.Н. </w:t>
      </w:r>
      <w:r w:rsidR="00A04A4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директор ОГБУ «Центр экспертиз </w:t>
      </w:r>
      <w:r w:rsidR="00FC7FE3">
        <w:rPr>
          <w:sz w:val="26"/>
          <w:szCs w:val="26"/>
        </w:rPr>
        <w:t xml:space="preserve">цен </w:t>
      </w:r>
      <w:r>
        <w:rPr>
          <w:sz w:val="26"/>
          <w:szCs w:val="26"/>
        </w:rPr>
        <w:t>и тарифов»;</w:t>
      </w:r>
    </w:p>
    <w:p w:rsidR="0003266F" w:rsidRDefault="0003266F" w:rsidP="00FC3ADD">
      <w:pPr>
        <w:ind w:hanging="567"/>
        <w:rPr>
          <w:sz w:val="26"/>
          <w:szCs w:val="26"/>
        </w:rPr>
      </w:pPr>
      <w:r>
        <w:rPr>
          <w:sz w:val="26"/>
          <w:szCs w:val="26"/>
        </w:rPr>
        <w:tab/>
        <w:t>Еременко И.Н. – ведущий консультант Службы</w:t>
      </w:r>
      <w:r w:rsidR="004256D2">
        <w:rPr>
          <w:sz w:val="26"/>
          <w:szCs w:val="26"/>
        </w:rPr>
        <w:t>;</w:t>
      </w:r>
    </w:p>
    <w:p w:rsidR="004864D4" w:rsidRDefault="004256D2" w:rsidP="0003266F">
      <w:pPr>
        <w:ind w:hanging="567"/>
        <w:rPr>
          <w:sz w:val="26"/>
          <w:szCs w:val="26"/>
        </w:rPr>
      </w:pPr>
      <w:r>
        <w:rPr>
          <w:sz w:val="26"/>
          <w:szCs w:val="26"/>
        </w:rPr>
        <w:tab/>
        <w:t>Загонкина Е.В. - консультант Службы.</w:t>
      </w:r>
    </w:p>
    <w:p w:rsidR="0003266F" w:rsidRDefault="0003266F" w:rsidP="0003266F">
      <w:pPr>
        <w:ind w:hanging="567"/>
        <w:rPr>
          <w:sz w:val="26"/>
          <w:szCs w:val="26"/>
        </w:rPr>
      </w:pPr>
    </w:p>
    <w:p w:rsidR="0003266F" w:rsidRDefault="0003266F" w:rsidP="00101462">
      <w:pPr>
        <w:ind w:hanging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  ДНЯ:</w:t>
      </w:r>
    </w:p>
    <w:p w:rsidR="0003266F" w:rsidRPr="006044ED" w:rsidRDefault="0003266F" w:rsidP="0003266F">
      <w:pPr>
        <w:ind w:firstLine="567"/>
        <w:jc w:val="center"/>
        <w:rPr>
          <w:b/>
          <w:sz w:val="26"/>
          <w:szCs w:val="26"/>
        </w:rPr>
      </w:pPr>
    </w:p>
    <w:p w:rsidR="00DF7D39" w:rsidRPr="006044ED" w:rsidRDefault="006044ED" w:rsidP="006044ED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 </w:t>
      </w:r>
      <w:r w:rsidR="00101462" w:rsidRPr="006044ED">
        <w:rPr>
          <w:b/>
          <w:sz w:val="26"/>
          <w:szCs w:val="26"/>
        </w:rPr>
        <w:t>О</w:t>
      </w:r>
      <w:r w:rsidR="00210746" w:rsidRPr="006044ED">
        <w:rPr>
          <w:b/>
          <w:sz w:val="26"/>
          <w:szCs w:val="26"/>
        </w:rPr>
        <w:t xml:space="preserve"> внесении изменений в некоторые приказы  Службы</w:t>
      </w:r>
      <w:r w:rsidR="00E93950" w:rsidRPr="00E93950">
        <w:rPr>
          <w:b/>
          <w:sz w:val="26"/>
          <w:szCs w:val="26"/>
        </w:rPr>
        <w:t>по государственному регулированию цен и тарифов Калининградской области</w:t>
      </w:r>
      <w:r w:rsidR="00101462" w:rsidRPr="006044ED">
        <w:rPr>
          <w:b/>
          <w:sz w:val="26"/>
          <w:szCs w:val="26"/>
        </w:rPr>
        <w:t>, 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Калининградской области на 201</w:t>
      </w:r>
      <w:r w:rsidR="00F30E6C" w:rsidRPr="006044ED">
        <w:rPr>
          <w:b/>
          <w:sz w:val="26"/>
          <w:szCs w:val="26"/>
        </w:rPr>
        <w:t>7</w:t>
      </w:r>
      <w:r w:rsidR="00101462" w:rsidRPr="006044ED">
        <w:rPr>
          <w:b/>
          <w:sz w:val="26"/>
          <w:szCs w:val="26"/>
        </w:rPr>
        <w:t xml:space="preserve"> год.</w:t>
      </w:r>
    </w:p>
    <w:p w:rsidR="004864D4" w:rsidRDefault="004864D4" w:rsidP="0003266F">
      <w:pPr>
        <w:ind w:firstLine="426"/>
        <w:jc w:val="both"/>
        <w:rPr>
          <w:b/>
          <w:sz w:val="26"/>
          <w:szCs w:val="26"/>
        </w:rPr>
      </w:pPr>
    </w:p>
    <w:p w:rsidR="0003266F" w:rsidRDefault="0003266F" w:rsidP="0003266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Юткин К.А.</w:t>
      </w:r>
      <w:r>
        <w:rPr>
          <w:color w:val="000000"/>
          <w:sz w:val="28"/>
          <w:szCs w:val="28"/>
        </w:rPr>
        <w:t xml:space="preserve"> открыл заседание Правления Службы.</w:t>
      </w:r>
    </w:p>
    <w:p w:rsidR="00595A1E" w:rsidRDefault="00595A1E" w:rsidP="00595A1E">
      <w:pPr>
        <w:ind w:firstLine="709"/>
        <w:jc w:val="both"/>
        <w:rPr>
          <w:b/>
          <w:sz w:val="26"/>
          <w:szCs w:val="26"/>
        </w:rPr>
      </w:pPr>
    </w:p>
    <w:p w:rsidR="00595A1E" w:rsidRDefault="00595A1E" w:rsidP="00595A1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 </w:t>
      </w: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в приказ Службы по государственному регулированию цен и тарифов Калининградской области от </w:t>
      </w:r>
      <w:r w:rsidRPr="00D60546">
        <w:rPr>
          <w:rFonts w:eastAsia="Calibri"/>
          <w:b/>
          <w:sz w:val="26"/>
          <w:szCs w:val="26"/>
          <w:lang w:eastAsia="en-US"/>
        </w:rPr>
        <w:t>18 декабря 2014 года № 155-0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D60546">
        <w:rPr>
          <w:rFonts w:eastAsia="Calibri"/>
          <w:b/>
          <w:sz w:val="26"/>
          <w:szCs w:val="26"/>
          <w:lang w:eastAsia="en-US"/>
        </w:rPr>
        <w:t>э/14</w:t>
      </w:r>
      <w:r>
        <w:rPr>
          <w:rFonts w:eastAsia="Calibri"/>
          <w:b/>
          <w:sz w:val="26"/>
          <w:szCs w:val="26"/>
          <w:lang w:eastAsia="en-US"/>
        </w:rPr>
        <w:t xml:space="preserve">, </w:t>
      </w:r>
      <w:r w:rsidRPr="00FC7FE3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</w:t>
      </w:r>
      <w:r>
        <w:rPr>
          <w:b/>
          <w:sz w:val="26"/>
          <w:szCs w:val="26"/>
        </w:rPr>
        <w:t xml:space="preserve">ациями Калининградской области </w:t>
      </w:r>
      <w:r w:rsidRPr="00FC7FE3">
        <w:rPr>
          <w:b/>
          <w:sz w:val="26"/>
          <w:szCs w:val="26"/>
        </w:rPr>
        <w:t xml:space="preserve">АО «Янтарьэнерго» и </w:t>
      </w:r>
      <w:r>
        <w:rPr>
          <w:rFonts w:eastAsia="Calibri"/>
          <w:b/>
          <w:color w:val="000000"/>
          <w:sz w:val="26"/>
        </w:rPr>
        <w:t>МКП</w:t>
      </w:r>
      <w:r w:rsidRPr="00522BAE">
        <w:rPr>
          <w:rFonts w:eastAsia="Calibri"/>
          <w:b/>
          <w:color w:val="000000"/>
          <w:sz w:val="26"/>
        </w:rPr>
        <w:t xml:space="preserve"> «</w:t>
      </w:r>
      <w:r>
        <w:rPr>
          <w:rFonts w:eastAsia="Calibri"/>
          <w:b/>
          <w:color w:val="000000"/>
          <w:sz w:val="26"/>
        </w:rPr>
        <w:t>Калининград -ГорТранс</w:t>
      </w:r>
      <w:r w:rsidRPr="00522BAE">
        <w:rPr>
          <w:rFonts w:eastAsia="Calibri"/>
          <w:b/>
          <w:color w:val="000000"/>
          <w:sz w:val="26"/>
        </w:rPr>
        <w:t>»</w:t>
      </w:r>
      <w:r w:rsidRPr="00FC7FE3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7</w:t>
      </w:r>
      <w:r w:rsidRPr="00FC7F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595A1E" w:rsidRDefault="00595A1E" w:rsidP="00595A1E">
      <w:pPr>
        <w:jc w:val="both"/>
        <w:rPr>
          <w:b/>
          <w:sz w:val="26"/>
          <w:szCs w:val="26"/>
        </w:rPr>
      </w:pPr>
    </w:p>
    <w:p w:rsidR="00595A1E" w:rsidRPr="00886AA2" w:rsidRDefault="004256D2" w:rsidP="00595A1E">
      <w:pPr>
        <w:tabs>
          <w:tab w:val="left" w:pos="1260"/>
        </w:tabs>
        <w:ind w:firstLine="709"/>
        <w:jc w:val="both"/>
        <w:rPr>
          <w:bCs/>
          <w:sz w:val="26"/>
        </w:rPr>
      </w:pPr>
      <w:r>
        <w:rPr>
          <w:sz w:val="26"/>
          <w:szCs w:val="26"/>
          <w:u w:val="single"/>
        </w:rPr>
        <w:t>Загонкина Е.В.</w:t>
      </w:r>
      <w:r>
        <w:rPr>
          <w:sz w:val="26"/>
          <w:szCs w:val="26"/>
        </w:rPr>
        <w:t xml:space="preserve"> доложила присутствующим:</w:t>
      </w:r>
      <w:r w:rsidR="00595A1E" w:rsidRPr="00886AA2">
        <w:rPr>
          <w:bCs/>
          <w:sz w:val="26"/>
        </w:rPr>
        <w:t>В Службу по государственному регулированию цен и тарифов Калининградской области (далее – Служба) поступило заявление (</w:t>
      </w:r>
      <w:r w:rsidR="00595A1E" w:rsidRPr="00D81224">
        <w:rPr>
          <w:bCs/>
          <w:sz w:val="26"/>
          <w:szCs w:val="26"/>
        </w:rPr>
        <w:t>вх. № 1</w:t>
      </w:r>
      <w:r w:rsidR="00595A1E">
        <w:rPr>
          <w:bCs/>
          <w:sz w:val="26"/>
          <w:szCs w:val="26"/>
        </w:rPr>
        <w:t xml:space="preserve">021 </w:t>
      </w:r>
      <w:r w:rsidR="00595A1E" w:rsidRPr="00D81224">
        <w:rPr>
          <w:bCs/>
          <w:sz w:val="26"/>
          <w:szCs w:val="26"/>
        </w:rPr>
        <w:t xml:space="preserve">от </w:t>
      </w:r>
      <w:r w:rsidR="00595A1E">
        <w:rPr>
          <w:bCs/>
          <w:sz w:val="26"/>
          <w:szCs w:val="26"/>
        </w:rPr>
        <w:t>28</w:t>
      </w:r>
      <w:r w:rsidR="00595A1E" w:rsidRPr="00D81224">
        <w:rPr>
          <w:bCs/>
          <w:sz w:val="26"/>
          <w:szCs w:val="26"/>
        </w:rPr>
        <w:t>.0</w:t>
      </w:r>
      <w:r w:rsidR="00595A1E">
        <w:rPr>
          <w:bCs/>
          <w:sz w:val="26"/>
          <w:szCs w:val="26"/>
        </w:rPr>
        <w:t>4</w:t>
      </w:r>
      <w:r w:rsidR="00595A1E" w:rsidRPr="00D81224">
        <w:rPr>
          <w:bCs/>
          <w:sz w:val="26"/>
          <w:szCs w:val="26"/>
        </w:rPr>
        <w:t>.201</w:t>
      </w:r>
      <w:r w:rsidR="00595A1E">
        <w:rPr>
          <w:bCs/>
          <w:sz w:val="26"/>
          <w:szCs w:val="26"/>
        </w:rPr>
        <w:t>6 г</w:t>
      </w:r>
      <w:r w:rsidR="00595A1E" w:rsidRPr="00886AA2">
        <w:rPr>
          <w:bCs/>
          <w:sz w:val="26"/>
        </w:rPr>
        <w:t xml:space="preserve">.) по вопросу установления тарифа на услуги по передаче электрической энергии по распределительным сетям </w:t>
      </w:r>
      <w:r w:rsidR="00595A1E">
        <w:rPr>
          <w:bCs/>
          <w:sz w:val="26"/>
        </w:rPr>
        <w:t>МКП</w:t>
      </w:r>
      <w:r w:rsidR="00595A1E" w:rsidRPr="00886AA2">
        <w:rPr>
          <w:bCs/>
          <w:sz w:val="26"/>
        </w:rPr>
        <w:t xml:space="preserve"> «</w:t>
      </w:r>
      <w:r w:rsidR="00595A1E">
        <w:rPr>
          <w:bCs/>
          <w:sz w:val="26"/>
        </w:rPr>
        <w:t>Калининград - ГорТранс</w:t>
      </w:r>
      <w:r w:rsidR="00595A1E" w:rsidRPr="00886AA2">
        <w:rPr>
          <w:bCs/>
          <w:sz w:val="26"/>
        </w:rPr>
        <w:t xml:space="preserve">» (далее - </w:t>
      </w:r>
      <w:r w:rsidR="00595A1E">
        <w:rPr>
          <w:bCs/>
          <w:sz w:val="26"/>
        </w:rPr>
        <w:t>Предприятие</w:t>
      </w:r>
      <w:r w:rsidR="00595A1E" w:rsidRPr="00886AA2">
        <w:rPr>
          <w:bCs/>
          <w:sz w:val="26"/>
        </w:rPr>
        <w:t>) на 201</w:t>
      </w:r>
      <w:r w:rsidR="00595A1E">
        <w:rPr>
          <w:bCs/>
          <w:sz w:val="26"/>
        </w:rPr>
        <w:t>7</w:t>
      </w:r>
      <w:r w:rsidR="00595A1E" w:rsidRPr="00886AA2">
        <w:rPr>
          <w:bCs/>
          <w:sz w:val="26"/>
        </w:rPr>
        <w:t xml:space="preserve"> год.</w:t>
      </w:r>
    </w:p>
    <w:p w:rsidR="00595A1E" w:rsidRDefault="00595A1E" w:rsidP="00595A1E">
      <w:pPr>
        <w:tabs>
          <w:tab w:val="left" w:pos="1260"/>
        </w:tabs>
        <w:ind w:firstLine="709"/>
        <w:jc w:val="both"/>
        <w:rPr>
          <w:rFonts w:eastAsia="Calibri"/>
          <w:bCs/>
          <w:sz w:val="26"/>
          <w:szCs w:val="26"/>
        </w:rPr>
      </w:pPr>
      <w:r w:rsidRPr="00E80F3D">
        <w:rPr>
          <w:rFonts w:eastAsia="Calibri"/>
          <w:bCs/>
          <w:sz w:val="26"/>
          <w:szCs w:val="26"/>
        </w:rPr>
        <w:t xml:space="preserve">В соответствии с п. 20 Правил государственного регулирования (пересмотра, применения) цен (тарифов) в электроэнергетике, утвержденных Постановлением Правительства РФ от 29 декабря 2011 года № 1178, Служба открыла дело об установлении тарифа на услуги по передаче электрической энергии по распределительным сетям </w:t>
      </w:r>
      <w:r>
        <w:rPr>
          <w:bCs/>
          <w:sz w:val="26"/>
        </w:rPr>
        <w:t>МКП</w:t>
      </w:r>
      <w:r w:rsidRPr="00886AA2">
        <w:rPr>
          <w:bCs/>
          <w:sz w:val="26"/>
        </w:rPr>
        <w:t xml:space="preserve"> «</w:t>
      </w:r>
      <w:r>
        <w:rPr>
          <w:bCs/>
          <w:sz w:val="26"/>
        </w:rPr>
        <w:t>Калининград - ГорТранс</w:t>
      </w:r>
      <w:r w:rsidRPr="00886AA2">
        <w:rPr>
          <w:bCs/>
          <w:sz w:val="26"/>
        </w:rPr>
        <w:t>»</w:t>
      </w:r>
      <w:r w:rsidRPr="00E80F3D">
        <w:rPr>
          <w:rFonts w:eastAsia="Calibri"/>
          <w:bCs/>
          <w:sz w:val="26"/>
          <w:szCs w:val="26"/>
        </w:rPr>
        <w:t>.</w:t>
      </w:r>
    </w:p>
    <w:p w:rsidR="00595A1E" w:rsidRPr="006B7F66" w:rsidRDefault="00595A1E" w:rsidP="00595A1E">
      <w:pPr>
        <w:ind w:firstLine="708"/>
        <w:jc w:val="both"/>
        <w:rPr>
          <w:sz w:val="26"/>
          <w:szCs w:val="26"/>
        </w:rPr>
      </w:pPr>
      <w:r w:rsidRPr="006B7F66">
        <w:rPr>
          <w:sz w:val="26"/>
          <w:szCs w:val="26"/>
        </w:rPr>
        <w:t xml:space="preserve">Приказом Службы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 w:rsidRPr="006B7F66">
        <w:rPr>
          <w:sz w:val="26"/>
          <w:szCs w:val="26"/>
        </w:rPr>
        <w:t xml:space="preserve"> для </w:t>
      </w:r>
      <w:r>
        <w:rPr>
          <w:bCs/>
          <w:sz w:val="26"/>
        </w:rPr>
        <w:t>МКП</w:t>
      </w:r>
      <w:r w:rsidRPr="00886AA2">
        <w:rPr>
          <w:bCs/>
          <w:sz w:val="26"/>
        </w:rPr>
        <w:t xml:space="preserve"> «</w:t>
      </w:r>
      <w:r>
        <w:rPr>
          <w:bCs/>
          <w:sz w:val="26"/>
        </w:rPr>
        <w:t>Калининград - ГорТранс</w:t>
      </w:r>
      <w:r w:rsidRPr="00886AA2">
        <w:rPr>
          <w:bCs/>
          <w:sz w:val="26"/>
        </w:rPr>
        <w:t>»</w:t>
      </w:r>
      <w:r w:rsidRPr="006B7F66">
        <w:rPr>
          <w:sz w:val="26"/>
          <w:szCs w:val="26"/>
        </w:rPr>
        <w:t xml:space="preserve"> установлена </w:t>
      </w:r>
      <w:r w:rsidRPr="006B7F66">
        <w:rPr>
          <w:color w:val="000000"/>
          <w:sz w:val="26"/>
          <w:szCs w:val="26"/>
        </w:rPr>
        <w:t>необходимая валовая выручка на долгосрочный период регулирования 201</w:t>
      </w:r>
      <w:r>
        <w:rPr>
          <w:color w:val="000000"/>
          <w:sz w:val="26"/>
          <w:szCs w:val="26"/>
        </w:rPr>
        <w:t>5</w:t>
      </w:r>
      <w:r w:rsidRPr="006B7F66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9</w:t>
      </w:r>
      <w:r w:rsidRPr="006B7F66">
        <w:rPr>
          <w:color w:val="000000"/>
          <w:sz w:val="26"/>
          <w:szCs w:val="26"/>
        </w:rPr>
        <w:t xml:space="preserve"> годов.</w:t>
      </w:r>
    </w:p>
    <w:p w:rsidR="00595A1E" w:rsidRPr="006C1AF8" w:rsidRDefault="00595A1E" w:rsidP="00595A1E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032617">
        <w:rPr>
          <w:bCs/>
          <w:sz w:val="26"/>
        </w:rPr>
        <w:t xml:space="preserve">Расчет тарифов на услуги по передаче электрической энергии по электрическим сетям </w:t>
      </w:r>
      <w:r>
        <w:rPr>
          <w:bCs/>
          <w:sz w:val="26"/>
        </w:rPr>
        <w:t>Предприятия,</w:t>
      </w:r>
      <w:r w:rsidRPr="00886AA2">
        <w:rPr>
          <w:bCs/>
          <w:sz w:val="26"/>
        </w:rPr>
        <w:t>а также расчёт необходимой валовой выручки, принимаемой при расчете единых (котловых) тарифов на услуги по передаче электрической энергии на территории Калининградской области произведён</w:t>
      </w:r>
      <w:r w:rsidRPr="00032617">
        <w:rPr>
          <w:bCs/>
          <w:sz w:val="26"/>
        </w:rPr>
        <w:t xml:space="preserve"> на 201</w:t>
      </w:r>
      <w:r>
        <w:rPr>
          <w:bCs/>
          <w:sz w:val="26"/>
        </w:rPr>
        <w:t>7</w:t>
      </w:r>
      <w:r w:rsidRPr="00032617">
        <w:rPr>
          <w:bCs/>
          <w:sz w:val="26"/>
        </w:rPr>
        <w:t xml:space="preserve"> год методом долгосрочной индексации необходимой валовой выручки. Период долгосрочных параметров регулирования установлен с 2015 года по 2019 год включительно, базовым периодом регулирования принят 2015 г</w:t>
      </w:r>
      <w:r>
        <w:rPr>
          <w:bCs/>
          <w:sz w:val="26"/>
        </w:rPr>
        <w:t>од</w:t>
      </w:r>
      <w:r w:rsidRPr="00032617">
        <w:rPr>
          <w:bCs/>
          <w:sz w:val="26"/>
        </w:rPr>
        <w:t>.</w:t>
      </w:r>
    </w:p>
    <w:p w:rsidR="00595A1E" w:rsidRPr="006C1AF8" w:rsidRDefault="00595A1E" w:rsidP="00595A1E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6C1AF8">
        <w:rPr>
          <w:bCs/>
          <w:sz w:val="26"/>
        </w:rPr>
        <w:t>Служба произвела корректировку необходимой валовой выручки на услуги по передаче электрической энергии на 201</w:t>
      </w:r>
      <w:r>
        <w:rPr>
          <w:bCs/>
          <w:sz w:val="26"/>
        </w:rPr>
        <w:t>7</w:t>
      </w:r>
      <w:r w:rsidRPr="006C1AF8">
        <w:rPr>
          <w:bCs/>
          <w:sz w:val="26"/>
        </w:rPr>
        <w:t xml:space="preserve"> год. </w:t>
      </w:r>
    </w:p>
    <w:p w:rsidR="00595A1E" w:rsidRDefault="00595A1E" w:rsidP="00595A1E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6C1AF8">
        <w:rPr>
          <w:bCs/>
          <w:sz w:val="26"/>
        </w:rPr>
        <w:t xml:space="preserve">Расчет НВВ на услуги по передаче электрической энергии по распределительным сетям </w:t>
      </w:r>
      <w:r>
        <w:rPr>
          <w:bCs/>
          <w:sz w:val="26"/>
        </w:rPr>
        <w:t>МКП</w:t>
      </w:r>
      <w:r w:rsidRPr="00886AA2">
        <w:rPr>
          <w:bCs/>
          <w:sz w:val="26"/>
        </w:rPr>
        <w:t xml:space="preserve"> «</w:t>
      </w:r>
      <w:r>
        <w:rPr>
          <w:bCs/>
          <w:sz w:val="26"/>
        </w:rPr>
        <w:t>Калининград - ГорТранс</w:t>
      </w:r>
      <w:r w:rsidRPr="00886AA2">
        <w:rPr>
          <w:bCs/>
          <w:sz w:val="26"/>
        </w:rPr>
        <w:t>»</w:t>
      </w:r>
      <w:r w:rsidRPr="006C1AF8">
        <w:rPr>
          <w:bCs/>
          <w:sz w:val="26"/>
        </w:rPr>
        <w:t xml:space="preserve"> на</w:t>
      </w:r>
      <w:r>
        <w:rPr>
          <w:bCs/>
          <w:sz w:val="26"/>
        </w:rPr>
        <w:t xml:space="preserve"> 2017 год представлен в таблице:</w:t>
      </w:r>
    </w:p>
    <w:tbl>
      <w:tblPr>
        <w:tblW w:w="9649" w:type="dxa"/>
        <w:tblInd w:w="98" w:type="dxa"/>
        <w:tblLayout w:type="fixed"/>
        <w:tblLook w:val="04A0"/>
      </w:tblPr>
      <w:tblGrid>
        <w:gridCol w:w="378"/>
        <w:gridCol w:w="177"/>
        <w:gridCol w:w="135"/>
        <w:gridCol w:w="6"/>
        <w:gridCol w:w="5523"/>
        <w:gridCol w:w="851"/>
        <w:gridCol w:w="12"/>
        <w:gridCol w:w="12"/>
        <w:gridCol w:w="1308"/>
        <w:gridCol w:w="1247"/>
      </w:tblGrid>
      <w:tr w:rsidR="00595A1E" w:rsidRPr="0013615E" w:rsidTr="00595A1E">
        <w:trPr>
          <w:trHeight w:val="360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Расчет коэффициента индексации</w:t>
            </w:r>
          </w:p>
          <w:p w:rsidR="00595A1E" w:rsidRPr="0013615E" w:rsidRDefault="00595A1E" w:rsidP="00595A1E">
            <w:pPr>
              <w:ind w:right="1735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  </w:t>
            </w:r>
          </w:p>
        </w:tc>
      </w:tr>
      <w:tr w:rsidR="00595A1E" w:rsidRPr="0013615E" w:rsidTr="00595A1E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 №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Показатели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2016 утв.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2017 проект</w:t>
            </w:r>
          </w:p>
        </w:tc>
      </w:tr>
      <w:tr w:rsidR="00595A1E" w:rsidRPr="0013615E" w:rsidTr="00595A1E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7,4%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4,70%</w:t>
            </w:r>
          </w:p>
        </w:tc>
      </w:tr>
      <w:tr w:rsidR="00595A1E" w:rsidRPr="0013615E" w:rsidTr="00595A1E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2.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1,0%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1,00%</w:t>
            </w:r>
          </w:p>
        </w:tc>
      </w:tr>
      <w:tr w:rsidR="00595A1E" w:rsidRPr="0013615E" w:rsidTr="00595A1E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3.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397,77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385,57</w:t>
            </w:r>
          </w:p>
        </w:tc>
      </w:tr>
      <w:tr w:rsidR="00595A1E" w:rsidRPr="0013615E" w:rsidTr="00595A1E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4.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101,80%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-3,07%</w:t>
            </w:r>
          </w:p>
        </w:tc>
      </w:tr>
      <w:tr w:rsidR="00595A1E" w:rsidRPr="0013615E" w:rsidTr="00595A1E">
        <w:trPr>
          <w:trHeight w:val="32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5.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75,0%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75,00%</w:t>
            </w:r>
          </w:p>
        </w:tc>
      </w:tr>
      <w:tr w:rsidR="00595A1E" w:rsidRPr="0013615E" w:rsidTr="00595A1E">
        <w:trPr>
          <w:trHeight w:val="365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6.</w:t>
            </w:r>
          </w:p>
        </w:tc>
        <w:tc>
          <w:tcPr>
            <w:tcW w:w="58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1,875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1,013</w:t>
            </w:r>
          </w:p>
        </w:tc>
      </w:tr>
      <w:tr w:rsidR="00595A1E" w:rsidRPr="0013615E" w:rsidTr="00595A1E">
        <w:trPr>
          <w:trHeight w:val="372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95A1E" w:rsidRPr="0013615E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3615E">
              <w:rPr>
                <w:b/>
                <w:bCs/>
                <w:color w:val="000000"/>
                <w:sz w:val="20"/>
                <w:szCs w:val="20"/>
              </w:rPr>
              <w:t>Расчет подконтрольных расходов</w:t>
            </w:r>
            <w:r w:rsidRPr="0013615E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</w:tr>
      <w:tr w:rsidR="00595A1E" w:rsidRPr="0013615E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615E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615E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2016 утв.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13615E">
              <w:rPr>
                <w:b/>
                <w:bCs/>
                <w:sz w:val="20"/>
                <w:szCs w:val="20"/>
              </w:rPr>
              <w:t>2017 проект</w:t>
            </w:r>
          </w:p>
        </w:tc>
      </w:tr>
      <w:tr w:rsidR="00595A1E" w:rsidRPr="0013615E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391,91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396,88</w:t>
            </w:r>
          </w:p>
        </w:tc>
      </w:tr>
      <w:tr w:rsidR="00595A1E" w:rsidRPr="0013615E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1.1.1.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Сырье, материалы, запасные части, инструмент, топливо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86,72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13615E" w:rsidRDefault="00595A1E" w:rsidP="00595A1E">
            <w:pPr>
              <w:jc w:val="right"/>
              <w:rPr>
                <w:sz w:val="20"/>
                <w:szCs w:val="20"/>
              </w:rPr>
            </w:pPr>
            <w:r w:rsidRPr="0013615E">
              <w:rPr>
                <w:sz w:val="20"/>
                <w:szCs w:val="20"/>
              </w:rPr>
              <w:t>87,82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1.1.2.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 xml:space="preserve">Работы и услуги производственного характера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305,19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309,06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1.2.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 Расходы на оплату труда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983,71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996,19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33,45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33,88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1.3.1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9,26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9,38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1.3.2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Расходы на услуги вневедомственной охраны и коммунального хозяйства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11,06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11,20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1.3.3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13615E" w:rsidRDefault="00595A1E" w:rsidP="00595A1E">
            <w:pPr>
              <w:rPr>
                <w:color w:val="000000"/>
                <w:sz w:val="20"/>
                <w:szCs w:val="20"/>
              </w:rPr>
            </w:pPr>
            <w:r w:rsidRPr="0013615E">
              <w:rPr>
                <w:color w:val="000000"/>
                <w:sz w:val="20"/>
                <w:szCs w:val="20"/>
              </w:rPr>
              <w:t>Расходы на юридические и информационные услуги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4,84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4,90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3,75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3,80</w:t>
            </w:r>
          </w:p>
        </w:tc>
      </w:tr>
      <w:tr w:rsidR="00595A1E" w:rsidRPr="00753B50" w:rsidTr="00595A1E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Другие прочие расходы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4,54 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sz w:val="20"/>
                <w:szCs w:val="20"/>
              </w:rPr>
            </w:pPr>
            <w:r w:rsidRPr="00753B50">
              <w:rPr>
                <w:sz w:val="20"/>
                <w:szCs w:val="20"/>
              </w:rPr>
              <w:t>4,60</w:t>
            </w:r>
          </w:p>
        </w:tc>
      </w:tr>
      <w:tr w:rsidR="00595A1E" w:rsidRPr="00753B50" w:rsidTr="00595A1E">
        <w:trPr>
          <w:trHeight w:val="300"/>
        </w:trPr>
        <w:tc>
          <w:tcPr>
            <w:tcW w:w="708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753B50">
              <w:rPr>
                <w:b/>
                <w:bCs/>
                <w:sz w:val="20"/>
                <w:szCs w:val="20"/>
              </w:rPr>
              <w:t>1 409,07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753B50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753B50">
              <w:rPr>
                <w:b/>
                <w:bCs/>
                <w:sz w:val="20"/>
                <w:szCs w:val="20"/>
              </w:rPr>
              <w:t>1 426,94</w:t>
            </w:r>
          </w:p>
        </w:tc>
      </w:tr>
      <w:tr w:rsidR="00595A1E" w:rsidRPr="00B91949" w:rsidTr="00595A1E">
        <w:trPr>
          <w:trHeight w:val="360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95A1E" w:rsidRPr="00B91949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Расчет неподконтрольных расходов (тыс.руб.)</w:t>
            </w:r>
          </w:p>
        </w:tc>
      </w:tr>
      <w:tr w:rsidR="00595A1E" w:rsidRPr="00B91949" w:rsidTr="00595A1E">
        <w:trPr>
          <w:trHeight w:val="300"/>
        </w:trPr>
        <w:tc>
          <w:tcPr>
            <w:tcW w:w="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91949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129,76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273,01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Налоги,всего, в том числе: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35,97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102,98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919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949">
              <w:rPr>
                <w:i/>
                <w:iCs/>
                <w:color w:val="000000"/>
                <w:sz w:val="20"/>
                <w:szCs w:val="20"/>
              </w:rPr>
              <w:t xml:space="preserve">налог на </w:t>
            </w:r>
            <w:r>
              <w:rPr>
                <w:i/>
                <w:iCs/>
                <w:color w:val="000000"/>
                <w:sz w:val="20"/>
                <w:szCs w:val="20"/>
              </w:rPr>
              <w:t>землю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25,57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35,97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74,01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2.4.3.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налог на пользователей автодорог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2,67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плата за предельно допустимые выбросы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0,73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949">
              <w:rPr>
                <w:i/>
                <w:iCs/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 w:rsidRPr="00B37E78">
              <w:rPr>
                <w:sz w:val="20"/>
                <w:szCs w:val="20"/>
              </w:rPr>
              <w:t>383,65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348,67</w:t>
            </w:r>
          </w:p>
        </w:tc>
      </w:tr>
      <w:tr w:rsidR="00595A1E" w:rsidRPr="00B37E78" w:rsidTr="00595A1E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B91949" w:rsidRDefault="00595A1E" w:rsidP="00595A1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37E78">
              <w:rPr>
                <w:color w:val="000000"/>
                <w:sz w:val="20"/>
                <w:szCs w:val="20"/>
              </w:rPr>
              <w:t>Экономия средств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95A1E" w:rsidRPr="00B37E78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-219,52</w:t>
            </w:r>
          </w:p>
        </w:tc>
      </w:tr>
      <w:tr w:rsidR="00595A1E" w:rsidRPr="00223065" w:rsidTr="00595A1E">
        <w:trPr>
          <w:trHeight w:val="372"/>
        </w:trPr>
        <w:tc>
          <w:tcPr>
            <w:tcW w:w="70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A1E" w:rsidRPr="00B91949" w:rsidRDefault="00595A1E" w:rsidP="00595A1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223065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223065">
              <w:rPr>
                <w:b/>
                <w:bCs/>
                <w:sz w:val="20"/>
                <w:szCs w:val="20"/>
              </w:rPr>
              <w:t>549,3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223065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724,66</w:t>
            </w:r>
          </w:p>
        </w:tc>
      </w:tr>
      <w:tr w:rsidR="00595A1E" w:rsidRPr="00B91949" w:rsidTr="00595A1E">
        <w:trPr>
          <w:trHeight w:val="68"/>
        </w:trPr>
        <w:tc>
          <w:tcPr>
            <w:tcW w:w="96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A1E" w:rsidRPr="00B91949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Расчет НВВ (тыс.руб.)</w:t>
            </w:r>
          </w:p>
        </w:tc>
      </w:tr>
      <w:tr w:rsidR="00595A1E" w:rsidRPr="00B91949" w:rsidTr="00595A1E">
        <w:trPr>
          <w:trHeight w:val="387"/>
        </w:trPr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5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595A1E" w:rsidRPr="00B91949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B91949">
              <w:rPr>
                <w:b/>
                <w:bCs/>
                <w:sz w:val="20"/>
                <w:szCs w:val="20"/>
              </w:rPr>
              <w:t xml:space="preserve"> проект</w:t>
            </w:r>
          </w:p>
        </w:tc>
      </w:tr>
      <w:tr w:rsidR="00595A1E" w:rsidRPr="00223065" w:rsidTr="00595A1E">
        <w:trPr>
          <w:trHeight w:val="312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223065">
              <w:rPr>
                <w:b/>
                <w:bCs/>
                <w:sz w:val="20"/>
                <w:szCs w:val="20"/>
              </w:rPr>
              <w:t>1 958,44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1 932,08</w:t>
            </w:r>
          </w:p>
        </w:tc>
      </w:tr>
      <w:tr w:rsidR="00595A1E" w:rsidRPr="00223065" w:rsidTr="00595A1E">
        <w:trPr>
          <w:trHeight w:val="312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 w:rsidRPr="00223065">
              <w:rPr>
                <w:sz w:val="20"/>
                <w:szCs w:val="20"/>
              </w:rPr>
              <w:t>1 409,07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 w:rsidRPr="00223065">
              <w:rPr>
                <w:sz w:val="20"/>
                <w:szCs w:val="20"/>
              </w:rPr>
              <w:t>1 426,94</w:t>
            </w:r>
          </w:p>
        </w:tc>
      </w:tr>
      <w:tr w:rsidR="00595A1E" w:rsidRPr="00223065" w:rsidTr="00595A1E">
        <w:trPr>
          <w:trHeight w:val="244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3.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5A1E" w:rsidRPr="00B91949" w:rsidRDefault="00595A1E" w:rsidP="00595A1E">
            <w:pPr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 w:rsidRPr="00223065">
              <w:rPr>
                <w:sz w:val="20"/>
                <w:szCs w:val="20"/>
              </w:rPr>
              <w:t>549,37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724,66</w:t>
            </w:r>
          </w:p>
        </w:tc>
      </w:tr>
      <w:tr w:rsidR="00595A1E" w:rsidRPr="00223065" w:rsidTr="00595A1E">
        <w:trPr>
          <w:trHeight w:val="261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A1E" w:rsidRPr="00B91949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5A1E" w:rsidRPr="00B91949" w:rsidRDefault="00595A1E" w:rsidP="00595A1E">
            <w:pPr>
              <w:rPr>
                <w:sz w:val="20"/>
                <w:szCs w:val="20"/>
              </w:rPr>
            </w:pPr>
            <w:r w:rsidRPr="00B37E78">
              <w:rPr>
                <w:color w:val="000000"/>
                <w:sz w:val="20"/>
                <w:szCs w:val="20"/>
              </w:rPr>
              <w:t>Экономия средств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95A1E" w:rsidRPr="00223065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-219,52</w:t>
            </w:r>
          </w:p>
        </w:tc>
      </w:tr>
    </w:tbl>
    <w:p w:rsidR="00EA7812" w:rsidRDefault="00EA7812" w:rsidP="00595A1E">
      <w:pPr>
        <w:ind w:firstLine="708"/>
        <w:jc w:val="both"/>
        <w:rPr>
          <w:sz w:val="26"/>
          <w:szCs w:val="26"/>
        </w:rPr>
      </w:pPr>
    </w:p>
    <w:p w:rsidR="00595A1E" w:rsidRDefault="00595A1E" w:rsidP="00595A1E">
      <w:pPr>
        <w:ind w:firstLine="708"/>
        <w:jc w:val="both"/>
        <w:rPr>
          <w:sz w:val="26"/>
          <w:szCs w:val="26"/>
        </w:rPr>
      </w:pPr>
      <w:r w:rsidRPr="00377628">
        <w:rPr>
          <w:sz w:val="26"/>
          <w:szCs w:val="26"/>
        </w:rPr>
        <w:t>Необходимая валовая выручка на 201</w:t>
      </w:r>
      <w:r>
        <w:rPr>
          <w:sz w:val="26"/>
          <w:szCs w:val="26"/>
        </w:rPr>
        <w:t>7</w:t>
      </w:r>
      <w:r w:rsidRPr="00377628">
        <w:rPr>
          <w:sz w:val="26"/>
          <w:szCs w:val="26"/>
        </w:rPr>
        <w:t xml:space="preserve"> год по расчетам Службы составляет </w:t>
      </w:r>
      <w:r>
        <w:rPr>
          <w:sz w:val="26"/>
          <w:szCs w:val="26"/>
        </w:rPr>
        <w:t>1 932,08</w:t>
      </w:r>
      <w:r w:rsidRPr="00377628">
        <w:rPr>
          <w:sz w:val="26"/>
          <w:szCs w:val="26"/>
        </w:rPr>
        <w:t xml:space="preserve"> тыс. руб. </w:t>
      </w:r>
    </w:p>
    <w:p w:rsidR="00595A1E" w:rsidRPr="001D6698" w:rsidRDefault="00595A1E" w:rsidP="00595A1E">
      <w:pPr>
        <w:ind w:firstLine="708"/>
        <w:jc w:val="both"/>
        <w:rPr>
          <w:sz w:val="26"/>
          <w:szCs w:val="26"/>
        </w:rPr>
      </w:pPr>
      <w:r w:rsidRPr="00C62B06">
        <w:rPr>
          <w:sz w:val="26"/>
          <w:szCs w:val="26"/>
        </w:rPr>
        <w:t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</w:t>
      </w:r>
      <w:r>
        <w:rPr>
          <w:sz w:val="26"/>
          <w:szCs w:val="26"/>
        </w:rPr>
        <w:t>7</w:t>
      </w:r>
      <w:r w:rsidRPr="00C62B06">
        <w:rPr>
          <w:sz w:val="26"/>
          <w:szCs w:val="26"/>
        </w:rPr>
        <w:t xml:space="preserve"> год</w:t>
      </w:r>
      <w:r w:rsidRPr="00B761CA">
        <w:rPr>
          <w:sz w:val="26"/>
          <w:szCs w:val="26"/>
        </w:rPr>
        <w:t xml:space="preserve"> и </w:t>
      </w:r>
      <w:r w:rsidRPr="005F16F5">
        <w:rPr>
          <w:sz w:val="26"/>
          <w:szCs w:val="26"/>
        </w:rPr>
        <w:t>индекс</w:t>
      </w:r>
      <w:r>
        <w:rPr>
          <w:sz w:val="26"/>
          <w:szCs w:val="26"/>
        </w:rPr>
        <w:t>а</w:t>
      </w:r>
      <w:r w:rsidRPr="005F16F5">
        <w:rPr>
          <w:sz w:val="26"/>
          <w:szCs w:val="26"/>
        </w:rPr>
        <w:t xml:space="preserve"> изменения количества активов</w:t>
      </w:r>
      <w:r w:rsidRPr="00C62B06">
        <w:rPr>
          <w:sz w:val="26"/>
          <w:szCs w:val="26"/>
        </w:rPr>
        <w:t xml:space="preserve">. </w:t>
      </w:r>
      <w:r w:rsidRPr="001D6698">
        <w:rPr>
          <w:sz w:val="26"/>
          <w:szCs w:val="26"/>
        </w:rPr>
        <w:t xml:space="preserve">Размер подконтрольных расходов составил </w:t>
      </w:r>
      <w:r>
        <w:rPr>
          <w:sz w:val="26"/>
          <w:szCs w:val="26"/>
        </w:rPr>
        <w:t>1 426,94</w:t>
      </w:r>
      <w:r w:rsidRPr="001D6698">
        <w:rPr>
          <w:sz w:val="26"/>
          <w:szCs w:val="26"/>
        </w:rPr>
        <w:t xml:space="preserve"> тыс.руб. </w:t>
      </w:r>
    </w:p>
    <w:p w:rsidR="00595A1E" w:rsidRDefault="00595A1E" w:rsidP="00595A1E">
      <w:pPr>
        <w:tabs>
          <w:tab w:val="left" w:pos="0"/>
          <w:tab w:val="left" w:pos="9540"/>
        </w:tabs>
        <w:ind w:firstLine="709"/>
        <w:jc w:val="both"/>
        <w:rPr>
          <w:bCs/>
          <w:color w:val="000000"/>
          <w:sz w:val="26"/>
          <w:szCs w:val="26"/>
        </w:rPr>
      </w:pPr>
      <w:r w:rsidRPr="00C62B06">
        <w:rPr>
          <w:sz w:val="26"/>
          <w:szCs w:val="26"/>
        </w:rPr>
        <w:t>Неподконтрольные расходы на 201</w:t>
      </w:r>
      <w:r>
        <w:rPr>
          <w:sz w:val="26"/>
          <w:szCs w:val="26"/>
        </w:rPr>
        <w:t>7</w:t>
      </w:r>
      <w:r w:rsidRPr="00C62B06">
        <w:rPr>
          <w:sz w:val="26"/>
          <w:szCs w:val="26"/>
        </w:rPr>
        <w:t xml:space="preserve"> год рассчитаны методом экономически обоснованных расходов исходя из представленных обосновывающих материалов со стороны </w:t>
      </w:r>
      <w:r>
        <w:rPr>
          <w:bCs/>
          <w:kern w:val="3"/>
          <w:sz w:val="26"/>
          <w:szCs w:val="26"/>
        </w:rPr>
        <w:t>Предприятия</w:t>
      </w:r>
      <w:r w:rsidRPr="00C62B06">
        <w:rPr>
          <w:sz w:val="26"/>
          <w:szCs w:val="26"/>
        </w:rPr>
        <w:t>, а также из имеющихся данных за предшествующие периоды регулирования.</w:t>
      </w:r>
      <w:r w:rsidRPr="00CB0320">
        <w:rPr>
          <w:bCs/>
          <w:color w:val="000000"/>
          <w:sz w:val="26"/>
          <w:szCs w:val="26"/>
        </w:rPr>
        <w:t xml:space="preserve"> Службой неподконтрольные расходы приняты в размере </w:t>
      </w:r>
      <w:r>
        <w:rPr>
          <w:bCs/>
          <w:sz w:val="26"/>
          <w:szCs w:val="26"/>
        </w:rPr>
        <w:t>724,66</w:t>
      </w:r>
      <w:r w:rsidRPr="00CB0320">
        <w:rPr>
          <w:bCs/>
          <w:color w:val="000000"/>
          <w:sz w:val="26"/>
          <w:szCs w:val="26"/>
        </w:rPr>
        <w:t>тыс.руб.</w:t>
      </w:r>
    </w:p>
    <w:p w:rsidR="00595A1E" w:rsidRPr="008D08B9" w:rsidRDefault="00595A1E" w:rsidP="00595A1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8D08B9">
        <w:rPr>
          <w:sz w:val="26"/>
          <w:szCs w:val="26"/>
        </w:rPr>
        <w:t>Согласно пункту 7 Основ ценообразования, регулирующие органы принимают меры по исключению из расчетов при установлении регулируемых цен (тарифов) экономически необоснованных доходов организаций, осуществляющих регулируемую деятельность, полученных в предыдущем периоде регулирования.</w:t>
      </w:r>
    </w:p>
    <w:p w:rsidR="00595A1E" w:rsidRDefault="00595A1E" w:rsidP="00595A1E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 w:rsidRPr="001774ED">
        <w:rPr>
          <w:sz w:val="26"/>
          <w:szCs w:val="26"/>
        </w:rPr>
        <w:lastRenderedPageBreak/>
        <w:t xml:space="preserve">По итогам анализа затрат </w:t>
      </w:r>
      <w:r>
        <w:rPr>
          <w:sz w:val="26"/>
          <w:szCs w:val="26"/>
        </w:rPr>
        <w:t>Предприятия</w:t>
      </w:r>
      <w:r w:rsidRPr="001774ED">
        <w:rPr>
          <w:sz w:val="26"/>
          <w:szCs w:val="26"/>
        </w:rPr>
        <w:t xml:space="preserve"> на услуги по передаче электрической энергии за 2015 год </w:t>
      </w:r>
      <w:r>
        <w:rPr>
          <w:sz w:val="26"/>
          <w:szCs w:val="26"/>
        </w:rPr>
        <w:t>выявлены излишне полученные доходы в размере</w:t>
      </w:r>
      <w:r>
        <w:rPr>
          <w:bCs/>
          <w:sz w:val="26"/>
          <w:szCs w:val="26"/>
        </w:rPr>
        <w:t>658,56</w:t>
      </w:r>
      <w:r w:rsidRPr="006016A8">
        <w:rPr>
          <w:bCs/>
          <w:sz w:val="26"/>
          <w:szCs w:val="26"/>
        </w:rPr>
        <w:t xml:space="preserve"> тыс.руб</w:t>
      </w:r>
      <w:r>
        <w:rPr>
          <w:bCs/>
          <w:sz w:val="26"/>
          <w:szCs w:val="26"/>
        </w:rPr>
        <w:t>. Служба в целях сглаживания снижения цен (тарифов) перераспределила НВВ Предприятия по годам в пределах долгосрочного периода регулирования. Сумма снижения составила 219,52 тыс. руб. ежегодно (2017-2019 годы).</w:t>
      </w:r>
    </w:p>
    <w:p w:rsidR="00595A1E" w:rsidRPr="00C605D0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  <w:r w:rsidRPr="00C605D0">
        <w:rPr>
          <w:i/>
          <w:sz w:val="28"/>
          <w:szCs w:val="28"/>
          <w:u w:val="single"/>
        </w:rPr>
        <w:t>Расходы на оплату потерь</w:t>
      </w:r>
    </w:p>
    <w:p w:rsidR="00595A1E" w:rsidRPr="00457C11" w:rsidRDefault="00595A1E" w:rsidP="00595A1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57C11">
        <w:rPr>
          <w:rFonts w:ascii="Times New Roman" w:hAnsi="Times New Roman"/>
          <w:bCs/>
          <w:sz w:val="26"/>
          <w:szCs w:val="26"/>
          <w:lang w:eastAsia="ru-RU"/>
        </w:rPr>
        <w:t>Расходы по оплате электрической энергии на компенсацию потерь определены Службой исходя из объемов потерь в сетях (</w:t>
      </w:r>
      <w:r w:rsidRPr="002C34F7">
        <w:rPr>
          <w:rFonts w:ascii="Times New Roman" w:hAnsi="Times New Roman"/>
          <w:bCs/>
          <w:sz w:val="26"/>
          <w:szCs w:val="26"/>
          <w:lang w:eastAsia="ru-RU"/>
        </w:rPr>
        <w:t>0,2270</w:t>
      </w: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 млн. кВтч), утверждённых для </w:t>
      </w:r>
      <w:r w:rsidRPr="00C8241A">
        <w:rPr>
          <w:rFonts w:ascii="Times New Roman" w:hAnsi="Times New Roman"/>
          <w:bCs/>
          <w:sz w:val="26"/>
          <w:szCs w:val="26"/>
          <w:lang w:eastAsia="ru-RU"/>
        </w:rPr>
        <w:t>МКП «Калининград-ГорТранс»</w:t>
      </w: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 приказом ФАС России от 17.11.2016 г. № 1601/16-ДСП и расчетного тарифа на покупку потерь. </w:t>
      </w:r>
    </w:p>
    <w:p w:rsidR="00595A1E" w:rsidRPr="00457C11" w:rsidRDefault="00595A1E" w:rsidP="00595A1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В связи с принятием Постановления Правительства РФ от 17 мая 2016 года 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</w:t>
      </w:r>
      <w:r w:rsidRPr="00E057E8">
        <w:rPr>
          <w:rFonts w:ascii="Times New Roman" w:hAnsi="Times New Roman"/>
          <w:bCs/>
          <w:sz w:val="26"/>
          <w:szCs w:val="26"/>
          <w:lang w:eastAsia="ru-RU"/>
        </w:rPr>
        <w:t xml:space="preserve">23.12.2016 г. </w:t>
      </w:r>
      <w:r w:rsidRPr="00631686">
        <w:rPr>
          <w:rFonts w:ascii="Times New Roman" w:hAnsi="Times New Roman"/>
          <w:bCs/>
          <w:sz w:val="26"/>
          <w:szCs w:val="26"/>
          <w:lang w:eastAsia="ru-RU"/>
        </w:rPr>
        <w:t>№ 145-06э/16</w:t>
      </w:r>
      <w:r w:rsidRPr="00457C11">
        <w:rPr>
          <w:rFonts w:ascii="Times New Roman" w:hAnsi="Times New Roman"/>
          <w:bCs/>
          <w:sz w:val="26"/>
          <w:szCs w:val="26"/>
          <w:lang w:eastAsia="ru-RU"/>
        </w:rPr>
        <w:t>).</w:t>
      </w:r>
    </w:p>
    <w:p w:rsidR="00595A1E" w:rsidRPr="00457C11" w:rsidRDefault="00595A1E" w:rsidP="00595A1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при расчете расходов по оплате электрической энергии на компенсацию потерь в сетях </w:t>
      </w:r>
      <w:r w:rsidRPr="00C8241A">
        <w:rPr>
          <w:rFonts w:ascii="Times New Roman" w:hAnsi="Times New Roman"/>
          <w:bCs/>
          <w:sz w:val="26"/>
          <w:szCs w:val="26"/>
          <w:lang w:eastAsia="ru-RU"/>
        </w:rPr>
        <w:t>МКП «Калининград-ГорТранс»</w:t>
      </w: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 учитывает следующие тарифы на покупку потерь:</w:t>
      </w:r>
    </w:p>
    <w:p w:rsidR="00595A1E" w:rsidRPr="00457C11" w:rsidRDefault="00595A1E" w:rsidP="00595A1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57C11">
        <w:rPr>
          <w:rFonts w:ascii="Times New Roman" w:hAnsi="Times New Roman"/>
          <w:bCs/>
          <w:sz w:val="26"/>
          <w:szCs w:val="26"/>
          <w:lang w:eastAsia="ru-RU"/>
        </w:rPr>
        <w:t>I полугодие 2017 года – 1 729,43 руб./МВтч (применялся при определении расходов на II полугодие 2016 года);</w:t>
      </w:r>
    </w:p>
    <w:p w:rsidR="00595A1E" w:rsidRPr="00E057E8" w:rsidRDefault="00595A1E" w:rsidP="00595A1E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II полугодие 2017 года – </w:t>
      </w:r>
      <w:r w:rsidRPr="00E057E8">
        <w:rPr>
          <w:rFonts w:ascii="Times New Roman" w:hAnsi="Times New Roman"/>
          <w:bCs/>
          <w:sz w:val="26"/>
          <w:szCs w:val="26"/>
          <w:lang w:eastAsia="ru-RU"/>
        </w:rPr>
        <w:t>1 798,61 руб./МВтч (рост 104,00%).</w:t>
      </w:r>
    </w:p>
    <w:p w:rsidR="00595A1E" w:rsidRDefault="00595A1E" w:rsidP="00595A1E">
      <w:pPr>
        <w:pStyle w:val="Standard"/>
        <w:spacing w:after="0" w:line="240" w:lineRule="auto"/>
        <w:ind w:firstLine="708"/>
        <w:rPr>
          <w:rFonts w:ascii="Times New Roman" w:hAnsi="Times New Roman"/>
          <w:bCs/>
          <w:sz w:val="26"/>
          <w:szCs w:val="26"/>
          <w:lang w:eastAsia="ru-RU"/>
        </w:rPr>
      </w:pPr>
      <w:r w:rsidRPr="00E057E8">
        <w:rPr>
          <w:rFonts w:ascii="Times New Roman" w:hAnsi="Times New Roman"/>
          <w:bCs/>
          <w:sz w:val="26"/>
          <w:szCs w:val="26"/>
          <w:lang w:eastAsia="ru-RU"/>
        </w:rPr>
        <w:t>Таким образом, расходы на покупку потерь электроэнергии состав</w:t>
      </w:r>
      <w:r w:rsidRPr="00457C11">
        <w:rPr>
          <w:rFonts w:ascii="Times New Roman" w:hAnsi="Times New Roman"/>
          <w:bCs/>
          <w:sz w:val="26"/>
          <w:szCs w:val="26"/>
          <w:lang w:eastAsia="ru-RU"/>
        </w:rPr>
        <w:t xml:space="preserve">ляют </w:t>
      </w:r>
      <w:r w:rsidRPr="00E057E8">
        <w:rPr>
          <w:rFonts w:ascii="Times New Roman" w:hAnsi="Times New Roman"/>
          <w:bCs/>
          <w:sz w:val="26"/>
          <w:szCs w:val="26"/>
          <w:lang w:eastAsia="ru-RU"/>
        </w:rPr>
        <w:t xml:space="preserve">400,40 </w:t>
      </w:r>
      <w:r>
        <w:rPr>
          <w:rFonts w:ascii="Times New Roman" w:hAnsi="Times New Roman"/>
          <w:bCs/>
          <w:sz w:val="26"/>
          <w:szCs w:val="26"/>
          <w:lang w:eastAsia="ru-RU"/>
        </w:rPr>
        <w:t>тыс.руб.</w:t>
      </w:r>
    </w:p>
    <w:p w:rsidR="00595A1E" w:rsidRPr="00A5170B" w:rsidRDefault="00595A1E" w:rsidP="00595A1E">
      <w:pPr>
        <w:pStyle w:val="Standard"/>
        <w:spacing w:after="0" w:line="240" w:lineRule="auto"/>
        <w:ind w:firstLine="708"/>
        <w:jc w:val="right"/>
        <w:rPr>
          <w:rFonts w:ascii="Times New Roman" w:hAnsi="Times New Roman"/>
          <w:bCs/>
          <w:color w:val="FF0000"/>
          <w:sz w:val="26"/>
          <w:szCs w:val="26"/>
          <w:lang w:eastAsia="ru-RU"/>
        </w:rPr>
      </w:pPr>
      <w:r w:rsidRPr="00E057E8">
        <w:rPr>
          <w:rFonts w:ascii="Times New Roman" w:hAnsi="Times New Roman"/>
          <w:bCs/>
          <w:sz w:val="26"/>
          <w:szCs w:val="26"/>
          <w:lang w:eastAsia="ru-RU"/>
        </w:rPr>
        <w:t xml:space="preserve">Таблица </w:t>
      </w:r>
    </w:p>
    <w:tbl>
      <w:tblPr>
        <w:tblW w:w="97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117"/>
        <w:gridCol w:w="1577"/>
        <w:gridCol w:w="1577"/>
        <w:gridCol w:w="1578"/>
        <w:gridCol w:w="1577"/>
        <w:gridCol w:w="1291"/>
      </w:tblGrid>
      <w:tr w:rsidR="00595A1E" w:rsidRPr="00A5170B" w:rsidTr="00595A1E">
        <w:trPr>
          <w:trHeight w:val="270"/>
        </w:trPr>
        <w:tc>
          <w:tcPr>
            <w:tcW w:w="9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2017 г.</w:t>
            </w:r>
          </w:p>
        </w:tc>
      </w:tr>
      <w:tr w:rsidR="00595A1E" w:rsidRPr="00A5170B" w:rsidTr="00595A1E">
        <w:trPr>
          <w:trHeight w:val="526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1E" w:rsidRPr="00E057E8" w:rsidRDefault="00595A1E" w:rsidP="00595A1E">
            <w:pPr>
              <w:jc w:val="center"/>
              <w:rPr>
                <w:sz w:val="20"/>
                <w:szCs w:val="20"/>
              </w:rPr>
            </w:pPr>
          </w:p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Наименование сбытовой компании</w:t>
            </w:r>
          </w:p>
          <w:p w:rsidR="00595A1E" w:rsidRPr="00E057E8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Стоимость покупки потерь, тыс.руб.</w:t>
            </w:r>
          </w:p>
        </w:tc>
      </w:tr>
      <w:tr w:rsidR="00595A1E" w:rsidRPr="00A5170B" w:rsidTr="00595A1E">
        <w:trPr>
          <w:trHeight w:val="61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A1E" w:rsidRPr="00E057E8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 01.01.2017 по 30.06.2017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 01.07.2017 по 31.12.2017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 01.01.2017 по 30.06.2017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rPr>
                <w:rFonts w:ascii="Cambria" w:hAnsi="Cambria" w:cs="Arial CYR"/>
                <w:sz w:val="20"/>
                <w:szCs w:val="20"/>
              </w:rPr>
            </w:pPr>
            <w:r w:rsidRPr="00E057E8">
              <w:rPr>
                <w:rFonts w:ascii="Cambria" w:hAnsi="Cambria" w:cs="Arial CYR"/>
                <w:sz w:val="20"/>
                <w:szCs w:val="20"/>
              </w:rPr>
              <w:t>с 01.07.2017 по 31.12.2017</w:t>
            </w: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A1E" w:rsidRPr="00E057E8" w:rsidRDefault="00595A1E" w:rsidP="00595A1E">
            <w:pPr>
              <w:rPr>
                <w:sz w:val="20"/>
                <w:szCs w:val="20"/>
              </w:rPr>
            </w:pPr>
          </w:p>
        </w:tc>
      </w:tr>
      <w:tr w:rsidR="00595A1E" w:rsidRPr="00A5170B" w:rsidTr="00595A1E">
        <w:trPr>
          <w:trHeight w:val="40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  <w:sz w:val="18"/>
                <w:szCs w:val="18"/>
              </w:rPr>
            </w:pPr>
            <w:r w:rsidRPr="00E057E8">
              <w:rPr>
                <w:rFonts w:ascii="Cambria" w:hAnsi="Cambria" w:cs="Arial CYR"/>
                <w:sz w:val="18"/>
                <w:szCs w:val="18"/>
              </w:rPr>
              <w:t>ОАО «Янтарьэнергосбыт»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</w:rPr>
            </w:pPr>
            <w:r w:rsidRPr="00E057E8">
              <w:rPr>
                <w:rFonts w:ascii="Cambria" w:hAnsi="Cambria" w:cs="Arial CYR"/>
              </w:rPr>
              <w:t>1 729,43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</w:rPr>
            </w:pPr>
            <w:r w:rsidRPr="00E057E8">
              <w:rPr>
                <w:rFonts w:ascii="Cambria" w:hAnsi="Cambria" w:cs="Arial CYR"/>
              </w:rPr>
              <w:t>1 798,61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</w:rPr>
            </w:pPr>
            <w:r w:rsidRPr="00E057E8">
              <w:rPr>
                <w:rFonts w:ascii="Cambria" w:hAnsi="Cambria" w:cs="Arial CYR"/>
              </w:rPr>
              <w:t>113,90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</w:rPr>
            </w:pPr>
            <w:r w:rsidRPr="00E057E8">
              <w:rPr>
                <w:rFonts w:ascii="Cambria" w:hAnsi="Cambria" w:cs="Arial CYR"/>
              </w:rPr>
              <w:t>113,10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E057E8" w:rsidRDefault="00595A1E" w:rsidP="00595A1E">
            <w:pPr>
              <w:jc w:val="center"/>
              <w:rPr>
                <w:rFonts w:ascii="Cambria" w:hAnsi="Cambria" w:cs="Arial CYR"/>
              </w:rPr>
            </w:pPr>
            <w:r w:rsidRPr="00E057E8">
              <w:rPr>
                <w:rFonts w:ascii="Cambria" w:hAnsi="Cambria" w:cs="Arial CYR"/>
              </w:rPr>
              <w:t>400,40</w:t>
            </w:r>
          </w:p>
        </w:tc>
      </w:tr>
    </w:tbl>
    <w:p w:rsidR="00595A1E" w:rsidRPr="00DC5CED" w:rsidRDefault="00595A1E" w:rsidP="00595A1E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DC5CED">
        <w:rPr>
          <w:bCs/>
          <w:sz w:val="26"/>
        </w:rPr>
        <w:t>При расчете индивидуального тарифа на услуги по передаче электроэнергии полезный отпуск электроэнергии сторонним потребителям на 2017 год учитывается в размере 8,41 млн.кВтч, заявленная мощность – 5,53 МВт.</w:t>
      </w:r>
    </w:p>
    <w:p w:rsidR="00595A1E" w:rsidRDefault="00595A1E" w:rsidP="00595A1E">
      <w:pPr>
        <w:suppressAutoHyphens/>
        <w:autoSpaceDN w:val="0"/>
        <w:ind w:firstLine="708"/>
        <w:jc w:val="both"/>
        <w:rPr>
          <w:b/>
          <w:bCs/>
          <w:kern w:val="3"/>
          <w:sz w:val="26"/>
          <w:szCs w:val="26"/>
        </w:rPr>
      </w:pPr>
    </w:p>
    <w:p w:rsidR="00595A1E" w:rsidRPr="000F367B" w:rsidRDefault="00595A1E" w:rsidP="000F367B">
      <w:pPr>
        <w:suppressAutoHyphens/>
        <w:autoSpaceDN w:val="0"/>
        <w:ind w:firstLine="708"/>
        <w:jc w:val="both"/>
        <w:rPr>
          <w:b/>
          <w:bCs/>
          <w:kern w:val="3"/>
          <w:sz w:val="26"/>
          <w:szCs w:val="26"/>
        </w:rPr>
      </w:pPr>
      <w:r w:rsidRPr="00DC5CED">
        <w:rPr>
          <w:b/>
          <w:bCs/>
          <w:kern w:val="3"/>
          <w:sz w:val="26"/>
          <w:szCs w:val="26"/>
        </w:rPr>
        <w:t>Служба предлагает:</w:t>
      </w:r>
    </w:p>
    <w:p w:rsidR="00595A1E" w:rsidRPr="00DC5CED" w:rsidRDefault="00595A1E" w:rsidP="00595A1E">
      <w:pPr>
        <w:tabs>
          <w:tab w:val="num" w:pos="100"/>
        </w:tabs>
        <w:ind w:right="23" w:firstLine="697"/>
        <w:jc w:val="both"/>
        <w:rPr>
          <w:sz w:val="26"/>
          <w:szCs w:val="26"/>
        </w:rPr>
      </w:pPr>
      <w:r w:rsidRPr="00DC5CED">
        <w:rPr>
          <w:sz w:val="26"/>
          <w:szCs w:val="26"/>
        </w:rPr>
        <w:t xml:space="preserve">1. </w:t>
      </w:r>
      <w:r w:rsidRPr="00AC0379">
        <w:rPr>
          <w:sz w:val="26"/>
        </w:rPr>
        <w:t>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>
        <w:rPr>
          <w:sz w:val="26"/>
        </w:rPr>
        <w:t xml:space="preserve"> в отношении </w:t>
      </w:r>
      <w:r w:rsidRPr="00DC5CED">
        <w:rPr>
          <w:bCs/>
          <w:sz w:val="26"/>
        </w:rPr>
        <w:t>МКП «Калининград - ГорТранс»</w:t>
      </w:r>
      <w:r>
        <w:rPr>
          <w:sz w:val="26"/>
        </w:rPr>
        <w:t xml:space="preserve"> в части НВВ на 2017 год в размере                 </w:t>
      </w:r>
      <w:r w:rsidRPr="00DC5CED">
        <w:rPr>
          <w:sz w:val="26"/>
          <w:szCs w:val="26"/>
        </w:rPr>
        <w:t>1 932,08</w:t>
      </w:r>
      <w:r>
        <w:rPr>
          <w:sz w:val="26"/>
        </w:rPr>
        <w:t xml:space="preserve"> тыс.руб. </w:t>
      </w:r>
    </w:p>
    <w:p w:rsidR="00595A1E" w:rsidRDefault="00595A1E" w:rsidP="00595A1E">
      <w:pPr>
        <w:tabs>
          <w:tab w:val="num" w:pos="100"/>
        </w:tabs>
        <w:ind w:right="23" w:firstLine="697"/>
        <w:jc w:val="both"/>
        <w:rPr>
          <w:bCs/>
          <w:sz w:val="26"/>
          <w:szCs w:val="26"/>
        </w:rPr>
      </w:pPr>
      <w:r w:rsidRPr="00DC5CED">
        <w:rPr>
          <w:sz w:val="26"/>
          <w:szCs w:val="26"/>
        </w:rPr>
        <w:t xml:space="preserve">2.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 w:rsidRPr="00DC5CED">
        <w:rPr>
          <w:bCs/>
          <w:sz w:val="26"/>
        </w:rPr>
        <w:t>МКП «Калининград - ГорТранс»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p w:rsidR="00595A1E" w:rsidRPr="00A5170B" w:rsidRDefault="00595A1E" w:rsidP="00595A1E">
      <w:pPr>
        <w:tabs>
          <w:tab w:val="num" w:pos="100"/>
        </w:tabs>
        <w:ind w:right="23" w:firstLine="697"/>
        <w:jc w:val="both"/>
        <w:rPr>
          <w:color w:val="FF0000"/>
          <w:sz w:val="26"/>
          <w:szCs w:val="26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595A1E" w:rsidRPr="00A5170B" w:rsidTr="00595A1E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lastRenderedPageBreak/>
              <w:t>1 полугодие 2017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2 полугодие 2017 года</w:t>
            </w:r>
          </w:p>
        </w:tc>
      </w:tr>
      <w:tr w:rsidR="00595A1E" w:rsidRPr="00A5170B" w:rsidTr="00595A1E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Двухставочный тариф</w:t>
            </w:r>
          </w:p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Односта-</w:t>
            </w:r>
          </w:p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вочный тариф</w:t>
            </w:r>
          </w:p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Двухставочный тариф</w:t>
            </w:r>
          </w:p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Одноставочный тариф*</w:t>
            </w:r>
          </w:p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(без учета НДС)</w:t>
            </w:r>
          </w:p>
        </w:tc>
      </w:tr>
      <w:tr w:rsidR="00595A1E" w:rsidRPr="00A5170B" w:rsidTr="00595A1E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</w:p>
        </w:tc>
      </w:tr>
      <w:tr w:rsidR="00595A1E" w:rsidRPr="00A5170B" w:rsidTr="00595A1E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DC5CED" w:rsidRDefault="00595A1E" w:rsidP="00595A1E">
            <w:pPr>
              <w:jc w:val="center"/>
              <w:rPr>
                <w:sz w:val="20"/>
                <w:szCs w:val="20"/>
              </w:rPr>
            </w:pPr>
            <w:r w:rsidRPr="00DC5CED">
              <w:rPr>
                <w:sz w:val="20"/>
                <w:szCs w:val="20"/>
              </w:rPr>
              <w:t>руб./кВт·ч</w:t>
            </w:r>
          </w:p>
        </w:tc>
      </w:tr>
      <w:tr w:rsidR="00595A1E" w:rsidRPr="00A5170B" w:rsidTr="00595A1E">
        <w:trPr>
          <w:trHeight w:val="264"/>
          <w:jc w:val="center"/>
        </w:trPr>
        <w:tc>
          <w:tcPr>
            <w:tcW w:w="1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28,94220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0,04724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0,27750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29,30291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0,04803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A1E" w:rsidRPr="00DC5CED" w:rsidRDefault="00595A1E" w:rsidP="00595A1E">
            <w:pPr>
              <w:jc w:val="center"/>
            </w:pPr>
            <w:r w:rsidRPr="00DC5CED">
              <w:t>0,27750</w:t>
            </w:r>
          </w:p>
        </w:tc>
      </w:tr>
    </w:tbl>
    <w:p w:rsidR="00595A1E" w:rsidRPr="00A5170B" w:rsidRDefault="00595A1E" w:rsidP="00595A1E">
      <w:pPr>
        <w:pStyle w:val="22"/>
        <w:tabs>
          <w:tab w:val="left" w:pos="720"/>
        </w:tabs>
        <w:ind w:left="0" w:firstLine="709"/>
        <w:rPr>
          <w:bCs w:val="0"/>
          <w:color w:val="FF0000"/>
          <w:szCs w:val="26"/>
        </w:rPr>
      </w:pPr>
    </w:p>
    <w:p w:rsidR="00595A1E" w:rsidRPr="00DC5CED" w:rsidRDefault="00595A1E" w:rsidP="00595A1E">
      <w:pPr>
        <w:pStyle w:val="22"/>
        <w:tabs>
          <w:tab w:val="left" w:pos="720"/>
        </w:tabs>
        <w:ind w:left="0" w:firstLine="709"/>
        <w:rPr>
          <w:bCs w:val="0"/>
        </w:rPr>
      </w:pPr>
      <w:r w:rsidRPr="00DC5CED">
        <w:rPr>
          <w:bCs w:val="0"/>
          <w:szCs w:val="26"/>
        </w:rPr>
        <w:t>Руководство Предприятия заблаговременно уведомлено</w:t>
      </w:r>
      <w:r w:rsidRPr="00DC5CED">
        <w:rPr>
          <w:bCs w:val="0"/>
        </w:rPr>
        <w:t xml:space="preserve"> о дате, времени и месте проведения заседания правления и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595A1E" w:rsidRPr="00DC5CED" w:rsidRDefault="00595A1E" w:rsidP="00595A1E">
      <w:pPr>
        <w:pStyle w:val="22"/>
        <w:tabs>
          <w:tab w:val="left" w:pos="720"/>
        </w:tabs>
        <w:ind w:left="0"/>
        <w:rPr>
          <w:bCs w:val="0"/>
        </w:rPr>
      </w:pPr>
      <w:r w:rsidRPr="00DC5CED">
        <w:rPr>
          <w:bCs w:val="0"/>
          <w:szCs w:val="26"/>
        </w:rPr>
        <w:tab/>
      </w:r>
      <w:r w:rsidRPr="00DC5CED">
        <w:rPr>
          <w:bCs w:val="0"/>
        </w:rPr>
        <w:t>МКП</w:t>
      </w:r>
      <w:r w:rsidRPr="00DC5CED">
        <w:t xml:space="preserve"> «</w:t>
      </w:r>
      <w:r w:rsidRPr="00DC5CED">
        <w:rPr>
          <w:bCs w:val="0"/>
        </w:rPr>
        <w:t>Калининград - ГорТранс</w:t>
      </w:r>
      <w:r w:rsidRPr="00DC5CED">
        <w:t>»</w:t>
      </w:r>
      <w:r w:rsidRPr="00DC5CED">
        <w:rPr>
          <w:bCs w:val="0"/>
          <w:szCs w:val="26"/>
        </w:rPr>
        <w:t xml:space="preserve">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Предприятия.</w:t>
      </w:r>
    </w:p>
    <w:p w:rsidR="00595A1E" w:rsidRDefault="00595A1E" w:rsidP="00595A1E">
      <w:pPr>
        <w:ind w:firstLine="709"/>
        <w:jc w:val="both"/>
        <w:rPr>
          <w:sz w:val="26"/>
        </w:rPr>
      </w:pPr>
      <w:r w:rsidRPr="00865AD9">
        <w:rPr>
          <w:sz w:val="26"/>
        </w:rPr>
        <w:t>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в части НВВ на 2017 год для </w:t>
      </w:r>
      <w:r w:rsidRPr="00DC5CED">
        <w:rPr>
          <w:bCs/>
          <w:sz w:val="26"/>
        </w:rPr>
        <w:t>МКП «Калининград - ГорТранс»</w:t>
      </w:r>
      <w:r w:rsidRPr="00865AD9">
        <w:rPr>
          <w:sz w:val="26"/>
        </w:rPr>
        <w:t xml:space="preserve"> в размере </w:t>
      </w:r>
      <w:r w:rsidRPr="00DC5CED">
        <w:rPr>
          <w:sz w:val="26"/>
          <w:szCs w:val="26"/>
        </w:rPr>
        <w:t>1 932,08</w:t>
      </w:r>
      <w:r w:rsidRPr="00865AD9">
        <w:rPr>
          <w:sz w:val="26"/>
        </w:rPr>
        <w:t xml:space="preserve"> тыс.руб., об установлении индивидуальных тарифов на услуги по передачеэлектрической энергии для взаиморасчетов между АО «Янтарьэнерго» и </w:t>
      </w:r>
      <w:r w:rsidRPr="00DC5CED">
        <w:rPr>
          <w:bCs/>
          <w:sz w:val="26"/>
        </w:rPr>
        <w:t>МКП «Калининград - ГорТранс»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595A1E" w:rsidRPr="00DC5CED" w:rsidRDefault="00595A1E" w:rsidP="00595A1E">
      <w:pPr>
        <w:ind w:firstLine="851"/>
        <w:jc w:val="both"/>
        <w:rPr>
          <w:sz w:val="26"/>
          <w:szCs w:val="26"/>
          <w:u w:val="single"/>
        </w:rPr>
      </w:pPr>
      <w:r w:rsidRPr="00DC5CED">
        <w:rPr>
          <w:sz w:val="26"/>
          <w:szCs w:val="26"/>
          <w:u w:val="single"/>
        </w:rPr>
        <w:t>В результате проголосовали:</w:t>
      </w:r>
    </w:p>
    <w:p w:rsidR="00595A1E" w:rsidRPr="00631686" w:rsidRDefault="00595A1E" w:rsidP="00595A1E">
      <w:pPr>
        <w:ind w:firstLine="851"/>
        <w:jc w:val="both"/>
        <w:rPr>
          <w:sz w:val="26"/>
        </w:rPr>
      </w:pPr>
      <w:r w:rsidRPr="00631686">
        <w:rPr>
          <w:sz w:val="26"/>
        </w:rPr>
        <w:t>«за» - 4 члена правления (Юткин</w:t>
      </w:r>
      <w:r w:rsidR="001E342E" w:rsidRPr="00631686">
        <w:rPr>
          <w:sz w:val="26"/>
        </w:rPr>
        <w:t>К.А.</w:t>
      </w:r>
      <w:r w:rsidRPr="00631686">
        <w:rPr>
          <w:sz w:val="26"/>
        </w:rPr>
        <w:t>, Барданова</w:t>
      </w:r>
      <w:r w:rsidR="001E342E">
        <w:rPr>
          <w:sz w:val="26"/>
        </w:rPr>
        <w:t>М.В.</w:t>
      </w:r>
      <w:r>
        <w:rPr>
          <w:sz w:val="26"/>
        </w:rPr>
        <w:t>,Павленко</w:t>
      </w:r>
      <w:r w:rsidR="001E342E">
        <w:rPr>
          <w:sz w:val="26"/>
        </w:rPr>
        <w:t>Н.Н.</w:t>
      </w:r>
      <w:r>
        <w:rPr>
          <w:sz w:val="26"/>
        </w:rPr>
        <w:t>, Попович</w:t>
      </w:r>
      <w:r w:rsidR="001E342E">
        <w:rPr>
          <w:sz w:val="26"/>
        </w:rPr>
        <w:t>Н.В.</w:t>
      </w:r>
      <w:r w:rsidRPr="00631686">
        <w:rPr>
          <w:sz w:val="26"/>
        </w:rPr>
        <w:t>);</w:t>
      </w:r>
    </w:p>
    <w:p w:rsidR="00595A1E" w:rsidRPr="00631686" w:rsidRDefault="00595A1E" w:rsidP="00595A1E">
      <w:pPr>
        <w:ind w:firstLine="851"/>
        <w:jc w:val="both"/>
        <w:rPr>
          <w:sz w:val="26"/>
        </w:rPr>
      </w:pPr>
      <w:r w:rsidRPr="00631686">
        <w:rPr>
          <w:sz w:val="26"/>
        </w:rPr>
        <w:t>«против» - нет;</w:t>
      </w:r>
    </w:p>
    <w:p w:rsidR="00595A1E" w:rsidRPr="00631686" w:rsidRDefault="00595A1E" w:rsidP="00595A1E">
      <w:pPr>
        <w:ind w:firstLine="851"/>
        <w:jc w:val="both"/>
        <w:rPr>
          <w:sz w:val="26"/>
        </w:rPr>
      </w:pPr>
      <w:r w:rsidRPr="00631686">
        <w:rPr>
          <w:sz w:val="26"/>
        </w:rPr>
        <w:t>«воздержавшихся» - нет.</w:t>
      </w:r>
    </w:p>
    <w:p w:rsidR="001B2DCD" w:rsidRDefault="001B2DCD" w:rsidP="00595A1E">
      <w:pPr>
        <w:ind w:firstLine="709"/>
        <w:jc w:val="both"/>
        <w:rPr>
          <w:b/>
          <w:sz w:val="26"/>
          <w:szCs w:val="26"/>
        </w:rPr>
      </w:pPr>
    </w:p>
    <w:p w:rsidR="00595A1E" w:rsidRDefault="00595A1E" w:rsidP="00595A1E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 </w:t>
      </w: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в приказ Службы по государственному регулированию цен и тарифов Калининградской области от </w:t>
      </w:r>
      <w:r w:rsidRPr="00D60546">
        <w:rPr>
          <w:rFonts w:eastAsia="Calibri"/>
          <w:b/>
          <w:sz w:val="26"/>
          <w:szCs w:val="26"/>
          <w:lang w:eastAsia="en-US"/>
        </w:rPr>
        <w:t>18 декабря 2014 года № 155-0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D60546">
        <w:rPr>
          <w:rFonts w:eastAsia="Calibri"/>
          <w:b/>
          <w:sz w:val="26"/>
          <w:szCs w:val="26"/>
          <w:lang w:eastAsia="en-US"/>
        </w:rPr>
        <w:t>э/14</w:t>
      </w:r>
      <w:r>
        <w:rPr>
          <w:b/>
          <w:sz w:val="26"/>
          <w:szCs w:val="26"/>
        </w:rPr>
        <w:t xml:space="preserve">, </w:t>
      </w:r>
      <w:r w:rsidRPr="00FC7FE3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</w:t>
      </w:r>
      <w:r>
        <w:rPr>
          <w:b/>
          <w:sz w:val="26"/>
          <w:szCs w:val="26"/>
        </w:rPr>
        <w:t>й области АО «Янтарьэнерго» и ОО</w:t>
      </w:r>
      <w:r w:rsidRPr="00FC7FE3">
        <w:rPr>
          <w:b/>
          <w:sz w:val="26"/>
          <w:szCs w:val="26"/>
        </w:rPr>
        <w:t>О «</w:t>
      </w:r>
      <w:r>
        <w:rPr>
          <w:b/>
          <w:sz w:val="26"/>
          <w:szCs w:val="26"/>
        </w:rPr>
        <w:t>ЭнергоСеть</w:t>
      </w:r>
      <w:r w:rsidRPr="00FC7FE3">
        <w:rPr>
          <w:b/>
          <w:sz w:val="26"/>
          <w:szCs w:val="26"/>
        </w:rPr>
        <w:t>» на 201</w:t>
      </w:r>
      <w:r>
        <w:rPr>
          <w:b/>
          <w:sz w:val="26"/>
          <w:szCs w:val="26"/>
        </w:rPr>
        <w:t>7</w:t>
      </w:r>
      <w:r w:rsidRPr="00FC7F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595A1E" w:rsidRDefault="00595A1E" w:rsidP="00595A1E">
      <w:pPr>
        <w:jc w:val="both"/>
        <w:rPr>
          <w:b/>
          <w:sz w:val="26"/>
          <w:szCs w:val="26"/>
        </w:rPr>
      </w:pPr>
    </w:p>
    <w:p w:rsidR="00595A1E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  <w:u w:val="single"/>
        </w:rPr>
        <w:t>Загонкина Е.В.</w:t>
      </w:r>
      <w:r>
        <w:rPr>
          <w:sz w:val="26"/>
          <w:szCs w:val="26"/>
        </w:rPr>
        <w:t xml:space="preserve"> доложила присутствующим:</w:t>
      </w:r>
      <w:r>
        <w:rPr>
          <w:rFonts w:eastAsia="Calibri"/>
          <w:bCs/>
          <w:sz w:val="26"/>
          <w:szCs w:val="26"/>
        </w:rPr>
        <w:t xml:space="preserve"> в </w:t>
      </w:r>
      <w:r w:rsidRPr="00FB01BF">
        <w:rPr>
          <w:rFonts w:eastAsia="Calibri"/>
          <w:bCs/>
          <w:sz w:val="26"/>
          <w:szCs w:val="26"/>
        </w:rPr>
        <w:t>Службу поступило заявление (</w:t>
      </w:r>
      <w:r w:rsidRPr="005D0833">
        <w:rPr>
          <w:rFonts w:eastAsia="Calibri"/>
          <w:bCs/>
          <w:sz w:val="26"/>
          <w:szCs w:val="26"/>
        </w:rPr>
        <w:t xml:space="preserve">вх. № </w:t>
      </w:r>
      <w:r>
        <w:rPr>
          <w:rFonts w:eastAsia="Calibri"/>
          <w:bCs/>
          <w:sz w:val="26"/>
          <w:szCs w:val="26"/>
        </w:rPr>
        <w:t>1127</w:t>
      </w:r>
      <w:r w:rsidRPr="005D0833">
        <w:rPr>
          <w:rFonts w:eastAsia="Calibri"/>
          <w:bCs/>
          <w:sz w:val="26"/>
          <w:szCs w:val="26"/>
        </w:rPr>
        <w:t xml:space="preserve"> от </w:t>
      </w:r>
      <w:r>
        <w:rPr>
          <w:rFonts w:eastAsia="Calibri"/>
          <w:bCs/>
          <w:sz w:val="26"/>
          <w:szCs w:val="26"/>
        </w:rPr>
        <w:t>29</w:t>
      </w:r>
      <w:r w:rsidRPr="005D0833">
        <w:rPr>
          <w:rFonts w:eastAsia="Calibri"/>
          <w:bCs/>
          <w:sz w:val="26"/>
          <w:szCs w:val="26"/>
        </w:rPr>
        <w:t>.04.201</w:t>
      </w:r>
      <w:r>
        <w:rPr>
          <w:rFonts w:eastAsia="Calibri"/>
          <w:bCs/>
          <w:sz w:val="26"/>
          <w:szCs w:val="26"/>
        </w:rPr>
        <w:t>6</w:t>
      </w:r>
      <w:r w:rsidRPr="005D0833">
        <w:rPr>
          <w:rFonts w:eastAsia="Calibri"/>
          <w:bCs/>
          <w:sz w:val="26"/>
          <w:szCs w:val="26"/>
        </w:rPr>
        <w:t xml:space="preserve"> г.</w:t>
      </w:r>
      <w:r w:rsidRPr="00FB01BF">
        <w:rPr>
          <w:rFonts w:eastAsia="Calibri"/>
          <w:bCs/>
          <w:sz w:val="26"/>
          <w:szCs w:val="26"/>
        </w:rPr>
        <w:t>) об открытии дела по корректировке, ранее установленной необ</w:t>
      </w:r>
      <w:r>
        <w:rPr>
          <w:rFonts w:eastAsia="Calibri"/>
          <w:bCs/>
          <w:sz w:val="26"/>
          <w:szCs w:val="26"/>
        </w:rPr>
        <w:t>ходимой валовой выручки на 2017 год</w:t>
      </w:r>
      <w:r w:rsidRPr="00FB01BF">
        <w:rPr>
          <w:rFonts w:eastAsia="Calibri"/>
          <w:bCs/>
          <w:sz w:val="26"/>
          <w:szCs w:val="26"/>
        </w:rPr>
        <w:t xml:space="preserve"> и установлении индивидуальных тарифов на услуги по передаче </w:t>
      </w:r>
      <w:r>
        <w:rPr>
          <w:rFonts w:eastAsia="Calibri"/>
          <w:bCs/>
          <w:sz w:val="26"/>
          <w:szCs w:val="26"/>
        </w:rPr>
        <w:t>электрической энергии по сетям ОО</w:t>
      </w:r>
      <w:r w:rsidRPr="00FB01BF">
        <w:rPr>
          <w:rFonts w:eastAsia="Calibri"/>
          <w:bCs/>
          <w:sz w:val="26"/>
          <w:szCs w:val="26"/>
        </w:rPr>
        <w:t xml:space="preserve">О 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ЭнергоСеть</w:t>
      </w:r>
      <w:r w:rsidRPr="00475566">
        <w:rPr>
          <w:sz w:val="26"/>
          <w:szCs w:val="26"/>
        </w:rPr>
        <w:t xml:space="preserve">» </w:t>
      </w:r>
      <w:r w:rsidRPr="00475566">
        <w:rPr>
          <w:rFonts w:eastAsia="Calibri"/>
          <w:bCs/>
          <w:sz w:val="26"/>
          <w:szCs w:val="26"/>
        </w:rPr>
        <w:t>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год.</w:t>
      </w:r>
    </w:p>
    <w:p w:rsidR="00595A1E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 w:rsidRPr="00E80F3D">
        <w:rPr>
          <w:rFonts w:eastAsia="Calibri"/>
          <w:bCs/>
          <w:sz w:val="26"/>
          <w:szCs w:val="26"/>
        </w:rPr>
        <w:t>В соответствии с п. 20 Правил государственного регулирования (пересмотра, применения) цен (тарифов) в электроэнергетике, утвержденных Постановлением Правительства РФ от 29 декабря 2011 года № 1178 (далее – Правила), Служба открыла дело об установлении тарифа на услуги по передаче электрической энергии по распределительным сетям Общества.</w:t>
      </w:r>
    </w:p>
    <w:p w:rsidR="00595A1E" w:rsidRPr="00475566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 w:rsidRPr="006B7F66">
        <w:rPr>
          <w:sz w:val="26"/>
          <w:szCs w:val="26"/>
        </w:rPr>
        <w:lastRenderedPageBreak/>
        <w:t xml:space="preserve">Приказом Службы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 w:rsidRPr="006B7F66">
        <w:rPr>
          <w:sz w:val="26"/>
          <w:szCs w:val="26"/>
        </w:rPr>
        <w:t xml:space="preserve"> для </w:t>
      </w:r>
      <w:r>
        <w:rPr>
          <w:rFonts w:eastAsia="Calibri"/>
          <w:bCs/>
          <w:sz w:val="26"/>
          <w:szCs w:val="26"/>
        </w:rPr>
        <w:t>ООО «ЭнергоСеть»</w:t>
      </w:r>
      <w:r w:rsidRPr="006B7F66">
        <w:rPr>
          <w:sz w:val="26"/>
          <w:szCs w:val="26"/>
        </w:rPr>
        <w:t xml:space="preserve"> установлена </w:t>
      </w:r>
      <w:r w:rsidRPr="006B7F66">
        <w:rPr>
          <w:color w:val="000000"/>
          <w:sz w:val="26"/>
          <w:szCs w:val="26"/>
        </w:rPr>
        <w:t>необходимая валовая выручка на долгосрочный период регулирования 201</w:t>
      </w:r>
      <w:r>
        <w:rPr>
          <w:color w:val="000000"/>
          <w:sz w:val="26"/>
          <w:szCs w:val="26"/>
        </w:rPr>
        <w:t>5</w:t>
      </w:r>
      <w:r w:rsidRPr="006B7F66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9</w:t>
      </w:r>
      <w:r w:rsidRPr="006B7F66">
        <w:rPr>
          <w:color w:val="000000"/>
          <w:sz w:val="26"/>
          <w:szCs w:val="26"/>
        </w:rPr>
        <w:t xml:space="preserve"> годов.</w:t>
      </w:r>
    </w:p>
    <w:p w:rsidR="00595A1E" w:rsidRPr="00475566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Расчёт необходимой валовой выручки для </w:t>
      </w:r>
      <w:r>
        <w:rPr>
          <w:rFonts w:eastAsia="Calibri"/>
          <w:bCs/>
          <w:sz w:val="26"/>
          <w:szCs w:val="26"/>
        </w:rPr>
        <w:t>ООО «ЭнергоСеть»</w:t>
      </w:r>
      <w:r w:rsidRPr="00475566">
        <w:rPr>
          <w:rFonts w:eastAsia="Calibri"/>
          <w:bCs/>
          <w:sz w:val="26"/>
          <w:szCs w:val="26"/>
        </w:rPr>
        <w:t>, принимаемой при расчете единых (котловых) тарифов на услуги по передаче электрической энергии на территории Калининградской области, произведён Службой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17.02.20</w:t>
      </w:r>
      <w:r>
        <w:rPr>
          <w:rFonts w:eastAsia="Calibri"/>
          <w:bCs/>
          <w:sz w:val="26"/>
          <w:szCs w:val="26"/>
        </w:rPr>
        <w:t>12 г. № 98-э.</w:t>
      </w:r>
    </w:p>
    <w:p w:rsidR="00595A1E" w:rsidRPr="00475566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Период долгосрочных параметров регулирования установлен с 2015 года по 2019 год включительно, базовым периодом регулирования принят 2015 г. </w:t>
      </w:r>
    </w:p>
    <w:p w:rsidR="00595A1E" w:rsidRPr="00475566" w:rsidRDefault="00595A1E" w:rsidP="00595A1E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>Служба произвела корректировку необходимой валовой выручки на услуги по передаче электрической энергии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</w:t>
      </w:r>
      <w:r>
        <w:rPr>
          <w:rFonts w:eastAsia="Calibri"/>
          <w:bCs/>
          <w:sz w:val="26"/>
          <w:szCs w:val="26"/>
        </w:rPr>
        <w:t xml:space="preserve">. </w:t>
      </w:r>
      <w:r w:rsidRPr="00475566">
        <w:rPr>
          <w:rFonts w:eastAsia="Calibri"/>
          <w:bCs/>
          <w:sz w:val="26"/>
          <w:szCs w:val="26"/>
        </w:rPr>
        <w:t xml:space="preserve">Расчет НВВ на содержание электрических сетей </w:t>
      </w:r>
      <w:r>
        <w:rPr>
          <w:rFonts w:eastAsia="Calibri"/>
          <w:bCs/>
          <w:sz w:val="26"/>
          <w:szCs w:val="26"/>
        </w:rPr>
        <w:t>ООО «ЭнергоСеть»</w:t>
      </w:r>
      <w:r w:rsidRPr="00475566">
        <w:rPr>
          <w:rFonts w:eastAsia="Calibri"/>
          <w:bCs/>
          <w:sz w:val="26"/>
          <w:szCs w:val="26"/>
        </w:rPr>
        <w:t xml:space="preserve">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 представлен в таблице:</w:t>
      </w:r>
    </w:p>
    <w:tbl>
      <w:tblPr>
        <w:tblW w:w="9933" w:type="dxa"/>
        <w:tblInd w:w="-15" w:type="dxa"/>
        <w:tblLayout w:type="fixed"/>
        <w:tblLook w:val="04A0"/>
      </w:tblPr>
      <w:tblGrid>
        <w:gridCol w:w="10"/>
        <w:gridCol w:w="695"/>
        <w:gridCol w:w="113"/>
        <w:gridCol w:w="5146"/>
        <w:gridCol w:w="1276"/>
        <w:gridCol w:w="1388"/>
        <w:gridCol w:w="29"/>
        <w:gridCol w:w="1247"/>
        <w:gridCol w:w="29"/>
      </w:tblGrid>
      <w:tr w:rsidR="00595A1E" w:rsidRPr="004B55B4" w:rsidTr="00595A1E">
        <w:trPr>
          <w:gridBefore w:val="1"/>
          <w:gridAfter w:val="1"/>
          <w:wBefore w:w="10" w:type="dxa"/>
          <w:wAfter w:w="29" w:type="dxa"/>
          <w:trHeight w:val="304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4B55B4" w:rsidRDefault="00595A1E" w:rsidP="00595A1E">
            <w:pPr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Расчет коэффициента индексации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4B55B4" w:rsidRDefault="00595A1E" w:rsidP="00595A1E">
            <w:pPr>
              <w:ind w:left="-108" w:firstLine="108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95A1E" w:rsidRPr="004B55B4" w:rsidTr="00595A1E">
        <w:trPr>
          <w:gridBefore w:val="1"/>
          <w:gridAfter w:val="1"/>
          <w:wBefore w:w="10" w:type="dxa"/>
          <w:wAfter w:w="29" w:type="dxa"/>
          <w:trHeight w:val="450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4B55B4" w:rsidRDefault="00595A1E" w:rsidP="00595A1E">
            <w:pPr>
              <w:rPr>
                <w:sz w:val="16"/>
                <w:szCs w:val="16"/>
              </w:rPr>
            </w:pPr>
            <w:r w:rsidRPr="004B55B4">
              <w:rPr>
                <w:sz w:val="16"/>
                <w:szCs w:val="16"/>
              </w:rPr>
              <w:t> 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4B55B4" w:rsidRDefault="00595A1E" w:rsidP="00595A1E">
            <w:pPr>
              <w:jc w:val="center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4B55B4" w:rsidRDefault="00595A1E" w:rsidP="00595A1E">
            <w:pPr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4B55B4" w:rsidRDefault="00595A1E" w:rsidP="00595A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4B55B4">
              <w:rPr>
                <w:b/>
                <w:bCs/>
                <w:sz w:val="16"/>
                <w:szCs w:val="16"/>
              </w:rPr>
              <w:t xml:space="preserve"> утв.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4B55B4" w:rsidRDefault="00595A1E" w:rsidP="00595A1E">
            <w:pPr>
              <w:jc w:val="center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309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инфляция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7,4%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4,7%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312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1,0%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1,0%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178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3.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количество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у.е.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703,66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808,36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312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4.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0,00%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14,88%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32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5.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75,0%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75,0%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324"/>
        </w:trPr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6.</w:t>
            </w: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1,063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A3758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BA3758">
              <w:rPr>
                <w:b/>
                <w:bCs/>
                <w:sz w:val="20"/>
                <w:szCs w:val="20"/>
              </w:rPr>
              <w:t>1,152</w:t>
            </w:r>
          </w:p>
        </w:tc>
      </w:tr>
      <w:tr w:rsidR="00595A1E" w:rsidRPr="00A26736" w:rsidTr="00595A1E">
        <w:trPr>
          <w:gridBefore w:val="1"/>
          <w:gridAfter w:val="1"/>
          <w:wBefore w:w="10" w:type="dxa"/>
          <w:wAfter w:w="29" w:type="dxa"/>
          <w:trHeight w:val="150"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6770A" w:rsidRDefault="00595A1E" w:rsidP="00595A1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6770A" w:rsidRDefault="00595A1E" w:rsidP="00595A1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16770A" w:rsidRDefault="00595A1E" w:rsidP="00595A1E">
            <w:pPr>
              <w:ind w:right="1975"/>
              <w:rPr>
                <w:color w:val="FF0000"/>
                <w:sz w:val="20"/>
                <w:szCs w:val="20"/>
              </w:rPr>
            </w:pPr>
          </w:p>
        </w:tc>
      </w:tr>
      <w:tr w:rsidR="00595A1E" w:rsidRPr="00A26736" w:rsidTr="00595A1E">
        <w:trPr>
          <w:trHeight w:val="214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Расчет подконтрольных расходов</w:t>
            </w:r>
            <w:r w:rsidRPr="00A26736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26736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15 989,33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18 422,86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1.1.1.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 xml:space="preserve">Сырье, материалы, запасные части, инструмент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797,53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918,91</w:t>
            </w:r>
          </w:p>
        </w:tc>
      </w:tr>
      <w:tr w:rsidR="00595A1E" w:rsidRPr="00A26736" w:rsidTr="00595A1E">
        <w:trPr>
          <w:trHeight w:val="67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1.1.2.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15 191,80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17 503,95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1.2.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3 571,49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4 115,06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157,58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181,56</w:t>
            </w:r>
          </w:p>
        </w:tc>
      </w:tr>
      <w:tr w:rsidR="00595A1E" w:rsidRPr="00A26736" w:rsidTr="00595A1E">
        <w:trPr>
          <w:trHeight w:val="22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B23D0C" w:rsidRDefault="00595A1E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23D0C">
              <w:rPr>
                <w:sz w:val="20"/>
                <w:szCs w:val="20"/>
              </w:rPr>
              <w:t>слуги связи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46,25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53,29</w:t>
            </w:r>
          </w:p>
        </w:tc>
      </w:tr>
      <w:tr w:rsidR="00595A1E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юридические и информационные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63,49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73,15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34,02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39,20</w:t>
            </w:r>
          </w:p>
        </w:tc>
      </w:tr>
      <w:tr w:rsidR="00595A1E" w:rsidRPr="00A26736" w:rsidTr="00595A1E">
        <w:trPr>
          <w:trHeight w:val="36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Другие прочие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sz w:val="20"/>
                <w:szCs w:val="20"/>
              </w:rPr>
            </w:pPr>
            <w:r w:rsidRPr="00A754C6">
              <w:rPr>
                <w:sz w:val="20"/>
                <w:szCs w:val="20"/>
              </w:rPr>
              <w:t>13,82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15,29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A2673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754C6" w:rsidRDefault="00595A1E" w:rsidP="00595A1E">
            <w:pPr>
              <w:jc w:val="right"/>
              <w:rPr>
                <w:b/>
                <w:sz w:val="20"/>
                <w:szCs w:val="20"/>
              </w:rPr>
            </w:pPr>
            <w:r w:rsidRPr="00A754C6">
              <w:rPr>
                <w:b/>
                <w:sz w:val="20"/>
                <w:szCs w:val="20"/>
              </w:rPr>
              <w:t>19 718,40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22 719,48</w:t>
            </w:r>
          </w:p>
        </w:tc>
      </w:tr>
      <w:tr w:rsidR="00595A1E" w:rsidRPr="00A26736" w:rsidTr="00595A1E">
        <w:trPr>
          <w:trHeight w:val="1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</w:tr>
      <w:tr w:rsidR="00595A1E" w:rsidRPr="00A26736" w:rsidTr="00595A1E">
        <w:trPr>
          <w:trHeight w:val="52"/>
        </w:trPr>
        <w:tc>
          <w:tcPr>
            <w:tcW w:w="7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Расчет неподконтрольных расходов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95A1E" w:rsidRPr="00A26736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26736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95A1E" w:rsidRPr="0055055F" w:rsidTr="00595A1E">
        <w:trPr>
          <w:trHeight w:val="33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2.4.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5 769,00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7 140,33</w:t>
            </w:r>
          </w:p>
        </w:tc>
      </w:tr>
      <w:tr w:rsidR="00595A1E" w:rsidRPr="0055055F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861DBC" w:rsidRDefault="00595A1E" w:rsidP="00595A1E">
            <w:pPr>
              <w:rPr>
                <w:sz w:val="20"/>
                <w:szCs w:val="20"/>
              </w:rPr>
            </w:pPr>
            <w:r w:rsidRPr="00861DBC">
              <w:rPr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1 085,74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1 250,98</w:t>
            </w:r>
          </w:p>
        </w:tc>
      </w:tr>
      <w:tr w:rsidR="00595A1E" w:rsidRPr="0055055F" w:rsidTr="00595A1E">
        <w:trPr>
          <w:trHeight w:val="30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861DBC" w:rsidRDefault="00595A1E" w:rsidP="00595A1E">
            <w:pPr>
              <w:rPr>
                <w:sz w:val="20"/>
                <w:szCs w:val="20"/>
              </w:rPr>
            </w:pPr>
            <w:r w:rsidRPr="00861DBC">
              <w:rPr>
                <w:sz w:val="20"/>
                <w:szCs w:val="20"/>
              </w:rPr>
              <w:t>Плата за аренду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1 383,55</w:t>
            </w:r>
          </w:p>
        </w:tc>
      </w:tr>
      <w:tr w:rsidR="00595A1E" w:rsidRPr="00B7016D" w:rsidTr="00595A1E">
        <w:trPr>
          <w:trHeight w:val="31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7016D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 w:rsidRPr="00B7016D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861DBC" w:rsidRDefault="00595A1E" w:rsidP="00595A1E">
            <w:pPr>
              <w:rPr>
                <w:sz w:val="20"/>
                <w:szCs w:val="20"/>
              </w:rPr>
            </w:pPr>
            <w:r w:rsidRPr="00861DBC">
              <w:rPr>
                <w:sz w:val="20"/>
                <w:szCs w:val="20"/>
              </w:rPr>
              <w:t>Прочие неподконтрольные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7016D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 w:rsidRPr="00B7016D">
              <w:rPr>
                <w:bCs/>
                <w:sz w:val="20"/>
                <w:szCs w:val="20"/>
              </w:rPr>
              <w:t>18,61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B7016D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21,44</w:t>
            </w:r>
          </w:p>
        </w:tc>
      </w:tr>
      <w:tr w:rsidR="00595A1E" w:rsidRPr="00861DBC" w:rsidTr="00595A1E">
        <w:trPr>
          <w:trHeight w:val="31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861DBC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 w:rsidRPr="00861DBC">
              <w:rPr>
                <w:bCs/>
                <w:sz w:val="20"/>
                <w:szCs w:val="20"/>
              </w:rPr>
              <w:t>2.8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1E" w:rsidRPr="00861DBC" w:rsidRDefault="00595A1E" w:rsidP="00595A1E">
            <w:pPr>
              <w:rPr>
                <w:sz w:val="20"/>
                <w:szCs w:val="20"/>
              </w:rPr>
            </w:pPr>
            <w:r w:rsidRPr="00861DBC">
              <w:rPr>
                <w:sz w:val="20"/>
                <w:szCs w:val="20"/>
              </w:rPr>
              <w:t>Выпадающие доходы по п. 87 Основ ценообразования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861DBC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 w:rsidRPr="00861D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A1E" w:rsidRPr="00861DBC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 w:rsidRPr="00861DBC">
              <w:rPr>
                <w:bCs/>
                <w:sz w:val="20"/>
                <w:szCs w:val="20"/>
              </w:rPr>
              <w:t>2 491,83</w:t>
            </w:r>
          </w:p>
        </w:tc>
      </w:tr>
      <w:tr w:rsidR="00595A1E" w:rsidRPr="0055055F" w:rsidTr="00595A1E">
        <w:trPr>
          <w:trHeight w:val="31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8 049,35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12 288,13</w:t>
            </w:r>
          </w:p>
        </w:tc>
      </w:tr>
      <w:tr w:rsidR="00595A1E" w:rsidRPr="00A26736" w:rsidTr="00595A1E">
        <w:trPr>
          <w:trHeight w:val="15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</w:p>
        </w:tc>
      </w:tr>
      <w:tr w:rsidR="00595A1E" w:rsidRPr="00A26736" w:rsidTr="00595A1E">
        <w:trPr>
          <w:trHeight w:val="24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26736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595A1E" w:rsidRPr="0055055F" w:rsidTr="00595A1E">
        <w:trPr>
          <w:trHeight w:val="312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27 767,75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35 007,61</w:t>
            </w:r>
          </w:p>
        </w:tc>
      </w:tr>
      <w:tr w:rsidR="00595A1E" w:rsidRPr="0055055F" w:rsidTr="00595A1E">
        <w:trPr>
          <w:trHeight w:val="26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19 718,40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22 719,48</w:t>
            </w:r>
          </w:p>
        </w:tc>
      </w:tr>
      <w:tr w:rsidR="00595A1E" w:rsidRPr="0055055F" w:rsidTr="00595A1E">
        <w:trPr>
          <w:trHeight w:val="27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3.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A1E" w:rsidRPr="00A26736" w:rsidRDefault="00595A1E" w:rsidP="00595A1E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A26736" w:rsidRDefault="00595A1E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8 049,35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A1E" w:rsidRPr="0055055F" w:rsidRDefault="00595A1E" w:rsidP="00595A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12 288,13</w:t>
            </w:r>
          </w:p>
        </w:tc>
      </w:tr>
    </w:tbl>
    <w:p w:rsidR="00595A1E" w:rsidRDefault="00595A1E" w:rsidP="00595A1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</w:p>
    <w:p w:rsidR="00595A1E" w:rsidRDefault="00595A1E" w:rsidP="00595A1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Необходимая валовая выручка на 2017 год по расчетам Службы составляет         </w:t>
      </w:r>
      <w:r w:rsidRPr="002B145D">
        <w:rPr>
          <w:sz w:val="26"/>
          <w:szCs w:val="26"/>
        </w:rPr>
        <w:t>35 007,61</w:t>
      </w:r>
      <w:r>
        <w:rPr>
          <w:sz w:val="26"/>
          <w:szCs w:val="26"/>
        </w:rPr>
        <w:t xml:space="preserve"> тыс. руб. </w:t>
      </w:r>
    </w:p>
    <w:p w:rsidR="00595A1E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</w:p>
    <w:p w:rsidR="00595A1E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Подконтрольные расходы. </w:t>
      </w:r>
    </w:p>
    <w:p w:rsidR="00595A1E" w:rsidRDefault="00595A1E" w:rsidP="00595A1E">
      <w:pPr>
        <w:ind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Размер подконтрольных расходов составил </w:t>
      </w:r>
      <w:r w:rsidRPr="002B145D">
        <w:rPr>
          <w:sz w:val="26"/>
          <w:szCs w:val="26"/>
        </w:rPr>
        <w:t>22 719,48</w:t>
      </w:r>
      <w:r>
        <w:rPr>
          <w:sz w:val="26"/>
          <w:szCs w:val="26"/>
        </w:rPr>
        <w:t xml:space="preserve"> тыс.руб. </w:t>
      </w:r>
    </w:p>
    <w:p w:rsidR="00595A1E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</w:p>
    <w:p w:rsidR="00595A1E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Неподконтрольные расходы.</w:t>
      </w:r>
    </w:p>
    <w:p w:rsidR="00595A1E" w:rsidRDefault="00595A1E" w:rsidP="00595A1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Неподконтрольные расходы на 2017 год рассчитаны методом экономически обоснованных расходов исходя из представленных обосновывающих материалов со стороны Общества, а также из имеющихся данных за предшествующие периоды регулирования. Размер неподконтрольных расходов составил </w:t>
      </w:r>
      <w:r w:rsidRPr="002B145D">
        <w:rPr>
          <w:sz w:val="26"/>
          <w:szCs w:val="26"/>
        </w:rPr>
        <w:t>12 288,13</w:t>
      </w:r>
      <w:r>
        <w:rPr>
          <w:sz w:val="26"/>
          <w:szCs w:val="26"/>
        </w:rPr>
        <w:t xml:space="preserve"> тыс.руб. </w:t>
      </w:r>
    </w:p>
    <w:p w:rsidR="00595A1E" w:rsidRDefault="00595A1E" w:rsidP="00595A1E">
      <w:pPr>
        <w:ind w:firstLine="403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В состав неподконтрольных расходов </w:t>
      </w:r>
      <w:r>
        <w:rPr>
          <w:rFonts w:eastAsia="Calibri"/>
          <w:bCs/>
          <w:sz w:val="26"/>
          <w:szCs w:val="26"/>
        </w:rPr>
        <w:t>Службой</w:t>
      </w:r>
      <w:r>
        <w:rPr>
          <w:sz w:val="26"/>
          <w:szCs w:val="26"/>
        </w:rPr>
        <w:t xml:space="preserve"> включены «Выпадающие доходы по технологическому присоединению» </w:t>
      </w:r>
      <w:r>
        <w:rPr>
          <w:rFonts w:eastAsia="Calibri"/>
          <w:bCs/>
          <w:sz w:val="26"/>
          <w:szCs w:val="26"/>
        </w:rPr>
        <w:t>в сумме 2 491,83 тыс. рублей на основании предоставленных обосновывающих материалов по понесенным расходам Общества, связанным с выполнением технологического присоединения к электрическим сетям.</w:t>
      </w:r>
    </w:p>
    <w:p w:rsidR="00595A1E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</w:p>
    <w:p w:rsidR="00595A1E" w:rsidRPr="00C605D0" w:rsidRDefault="00595A1E" w:rsidP="00595A1E">
      <w:pPr>
        <w:ind w:firstLine="403"/>
        <w:jc w:val="both"/>
        <w:rPr>
          <w:i/>
          <w:sz w:val="28"/>
          <w:szCs w:val="28"/>
          <w:u w:val="single"/>
        </w:rPr>
      </w:pPr>
      <w:r w:rsidRPr="00C605D0">
        <w:rPr>
          <w:i/>
          <w:sz w:val="28"/>
          <w:szCs w:val="28"/>
          <w:u w:val="single"/>
        </w:rPr>
        <w:t>Расходы на оплату потерь</w:t>
      </w:r>
    </w:p>
    <w:p w:rsidR="00595A1E" w:rsidRPr="00BA0247" w:rsidRDefault="00595A1E" w:rsidP="00595A1E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BA0247">
        <w:rPr>
          <w:bCs/>
          <w:kern w:val="3"/>
          <w:sz w:val="26"/>
          <w:szCs w:val="26"/>
        </w:rPr>
        <w:t xml:space="preserve">Расходы по оплате электрической энергии на компенсацию потерь определены Службой исходя из объемов потерь в сетях (0,4712 млн. кВтч), утверждённых для ООО «ЭнергоСеть» приказом ФАС России от 17.11.2016 г. № 1601/16-ДСП и расчетного тарифа на покупку потерь. </w:t>
      </w:r>
    </w:p>
    <w:p w:rsidR="00595A1E" w:rsidRPr="00BA0247" w:rsidRDefault="00595A1E" w:rsidP="00595A1E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BA0247">
        <w:rPr>
          <w:rFonts w:eastAsia="Calibri"/>
          <w:bCs/>
          <w:kern w:val="3"/>
          <w:sz w:val="26"/>
          <w:szCs w:val="26"/>
        </w:rPr>
        <w:t xml:space="preserve">В связи с принятием Постановления Правительства РФ от 17 мая 2016 года 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23.12.2016 г. № </w:t>
      </w:r>
      <w:r w:rsidRPr="00631686">
        <w:rPr>
          <w:bCs/>
          <w:sz w:val="26"/>
          <w:szCs w:val="26"/>
        </w:rPr>
        <w:t>145-06э/16</w:t>
      </w:r>
      <w:r w:rsidRPr="00BA0247">
        <w:rPr>
          <w:rFonts w:eastAsia="Calibri"/>
          <w:bCs/>
          <w:kern w:val="3"/>
          <w:sz w:val="26"/>
          <w:szCs w:val="26"/>
        </w:rPr>
        <w:t>).</w:t>
      </w:r>
    </w:p>
    <w:p w:rsidR="00595A1E" w:rsidRPr="00BA0247" w:rsidRDefault="00595A1E" w:rsidP="00595A1E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BA0247">
        <w:rPr>
          <w:bCs/>
          <w:kern w:val="3"/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при расчете расходов по оплате электрической энергии на компенсацию потерь в сетях ООО «ЭнергоСеть» учитывает следующие тарифы на покупку потерь:</w:t>
      </w:r>
    </w:p>
    <w:p w:rsidR="00595A1E" w:rsidRPr="00BA0247" w:rsidRDefault="00595A1E" w:rsidP="00595A1E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BA0247">
        <w:rPr>
          <w:bCs/>
          <w:kern w:val="3"/>
          <w:sz w:val="26"/>
          <w:szCs w:val="26"/>
        </w:rPr>
        <w:t>I полугодие 2017 года – 1 729,43 руб./МВтч (применялся при определении расходов на II полугодие 2016 года);</w:t>
      </w:r>
    </w:p>
    <w:p w:rsidR="00595A1E" w:rsidRPr="00BA0247" w:rsidRDefault="00595A1E" w:rsidP="00595A1E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BA0247">
        <w:rPr>
          <w:bCs/>
          <w:kern w:val="3"/>
          <w:sz w:val="26"/>
          <w:szCs w:val="26"/>
        </w:rPr>
        <w:t>II полугодие 2017 года – 1 798,61 руб./МВтч (рост 104,00%).</w:t>
      </w:r>
    </w:p>
    <w:p w:rsidR="00595A1E" w:rsidRDefault="00595A1E" w:rsidP="00595A1E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BA0247">
        <w:rPr>
          <w:bCs/>
          <w:kern w:val="3"/>
          <w:sz w:val="26"/>
          <w:szCs w:val="26"/>
        </w:rPr>
        <w:t>Таким образом, расходы на покупку потерь электроэнергии составляют 830,97 тыс. руб.: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417"/>
        <w:gridCol w:w="1560"/>
        <w:gridCol w:w="1417"/>
        <w:gridCol w:w="1701"/>
        <w:gridCol w:w="1701"/>
      </w:tblGrid>
      <w:tr w:rsidR="00595A1E" w:rsidRPr="006F1A3C" w:rsidTr="00595A1E">
        <w:trPr>
          <w:trHeight w:val="32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lastRenderedPageBreak/>
              <w:t>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г.</w:t>
            </w:r>
          </w:p>
        </w:tc>
      </w:tr>
      <w:tr w:rsidR="00595A1E" w:rsidRPr="006F1A3C" w:rsidTr="00595A1E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A1E" w:rsidRPr="006F1A3C" w:rsidRDefault="00595A1E" w:rsidP="00595A1E">
            <w:pPr>
              <w:jc w:val="center"/>
              <w:rPr>
                <w:sz w:val="20"/>
                <w:szCs w:val="20"/>
              </w:rPr>
            </w:pPr>
          </w:p>
          <w:p w:rsidR="00595A1E" w:rsidRPr="006F1A3C" w:rsidRDefault="00595A1E" w:rsidP="00595A1E">
            <w:pPr>
              <w:jc w:val="center"/>
              <w:rPr>
                <w:sz w:val="20"/>
                <w:szCs w:val="20"/>
              </w:rPr>
            </w:pPr>
          </w:p>
          <w:p w:rsidR="00595A1E" w:rsidRPr="006F1A3C" w:rsidRDefault="00595A1E" w:rsidP="00595A1E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Наименование сбытовой компании</w:t>
            </w:r>
          </w:p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потерь, тыс.руб.</w:t>
            </w:r>
          </w:p>
        </w:tc>
      </w:tr>
      <w:tr w:rsidR="00595A1E" w:rsidRPr="006F1A3C" w:rsidTr="00595A1E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A1E" w:rsidRPr="006F1A3C" w:rsidRDefault="00595A1E" w:rsidP="00595A1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5A1E" w:rsidRPr="006F1A3C" w:rsidRDefault="00595A1E" w:rsidP="00595A1E">
            <w:pPr>
              <w:rPr>
                <w:sz w:val="20"/>
                <w:szCs w:val="20"/>
              </w:rPr>
            </w:pPr>
          </w:p>
        </w:tc>
      </w:tr>
      <w:tr w:rsidR="00595A1E" w:rsidRPr="006F1A3C" w:rsidTr="00595A1E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Pr="006F1A3C" w:rsidRDefault="00595A1E" w:rsidP="00595A1E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ОАО «Янтарьэнергосбыт»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Default="00595A1E" w:rsidP="00595A1E">
            <w:pPr>
              <w:jc w:val="center"/>
            </w:pPr>
            <w:r>
              <w:t>1 729,43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Default="00595A1E" w:rsidP="00595A1E">
            <w:pPr>
              <w:jc w:val="center"/>
            </w:pPr>
            <w:r>
              <w:t>1 798,61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Default="00595A1E" w:rsidP="00595A1E">
            <w:pPr>
              <w:jc w:val="center"/>
            </w:pPr>
            <w:r>
              <w:t>239,90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Default="00595A1E" w:rsidP="00595A1E">
            <w:pPr>
              <w:jc w:val="center"/>
            </w:pPr>
            <w:r>
              <w:t>232,20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A1E" w:rsidRDefault="00595A1E" w:rsidP="00595A1E">
            <w:pPr>
              <w:jc w:val="center"/>
            </w:pPr>
            <w:r>
              <w:t>830,97</w:t>
            </w:r>
          </w:p>
        </w:tc>
      </w:tr>
    </w:tbl>
    <w:p w:rsidR="00595A1E" w:rsidRPr="00C605D0" w:rsidRDefault="00595A1E" w:rsidP="00595A1E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C605D0">
        <w:rPr>
          <w:sz w:val="26"/>
          <w:szCs w:val="26"/>
        </w:rPr>
        <w:t>При расчете индивидуального тарифа на услуги по передаче электроэнергии полезный отпуск электроэнергии сторонним потребителям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учитывается в размере </w:t>
      </w:r>
      <w:r>
        <w:rPr>
          <w:sz w:val="26"/>
          <w:szCs w:val="26"/>
        </w:rPr>
        <w:t>10,81</w:t>
      </w:r>
      <w:r w:rsidRPr="00C605D0">
        <w:rPr>
          <w:sz w:val="26"/>
          <w:szCs w:val="26"/>
        </w:rPr>
        <w:t xml:space="preserve"> млн.кВтч, заявленная мощность – </w:t>
      </w:r>
      <w:r>
        <w:rPr>
          <w:sz w:val="26"/>
          <w:szCs w:val="26"/>
        </w:rPr>
        <w:t>15,82</w:t>
      </w:r>
      <w:r w:rsidRPr="00C605D0">
        <w:rPr>
          <w:sz w:val="26"/>
          <w:szCs w:val="26"/>
        </w:rPr>
        <w:t xml:space="preserve"> МВт.</w:t>
      </w:r>
    </w:p>
    <w:p w:rsidR="00595A1E" w:rsidRDefault="00595A1E" w:rsidP="00595A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Индивидуальные тарифы на услуги по передаче электрической энергии по распределительным сетям </w:t>
      </w:r>
      <w:r w:rsidRPr="00BA0247">
        <w:rPr>
          <w:bCs/>
          <w:kern w:val="3"/>
          <w:sz w:val="26"/>
          <w:szCs w:val="26"/>
        </w:rPr>
        <w:t>ООО «ЭнергоСеть»</w:t>
      </w:r>
      <w:r w:rsidRPr="00C605D0">
        <w:rPr>
          <w:sz w:val="26"/>
          <w:szCs w:val="26"/>
        </w:rPr>
        <w:t xml:space="preserve">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рассчитаны в соответствии с действующим законодательством</w:t>
      </w:r>
      <w:r>
        <w:rPr>
          <w:sz w:val="26"/>
          <w:szCs w:val="26"/>
        </w:rPr>
        <w:t>.</w:t>
      </w:r>
    </w:p>
    <w:p w:rsidR="00595A1E" w:rsidRDefault="00595A1E" w:rsidP="00595A1E">
      <w:pPr>
        <w:tabs>
          <w:tab w:val="left" w:pos="1260"/>
        </w:tabs>
        <w:ind w:firstLine="709"/>
        <w:jc w:val="both"/>
        <w:rPr>
          <w:sz w:val="26"/>
          <w:szCs w:val="26"/>
        </w:rPr>
      </w:pPr>
    </w:p>
    <w:p w:rsidR="00595A1E" w:rsidRPr="00C605D0" w:rsidRDefault="00595A1E" w:rsidP="00595A1E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C605D0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595A1E" w:rsidRDefault="00595A1E" w:rsidP="00595A1E">
      <w:pPr>
        <w:ind w:firstLine="708"/>
        <w:jc w:val="both"/>
        <w:rPr>
          <w:sz w:val="26"/>
        </w:rPr>
      </w:pPr>
      <w:r w:rsidRPr="00C605D0">
        <w:rPr>
          <w:sz w:val="26"/>
          <w:szCs w:val="26"/>
        </w:rPr>
        <w:t xml:space="preserve">1. </w:t>
      </w:r>
      <w:r w:rsidRPr="00AC0379">
        <w:rPr>
          <w:sz w:val="26"/>
        </w:rPr>
        <w:t>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>
        <w:rPr>
          <w:sz w:val="26"/>
        </w:rPr>
        <w:t xml:space="preserve"> в отношении </w:t>
      </w:r>
      <w:r>
        <w:rPr>
          <w:sz w:val="26"/>
          <w:szCs w:val="26"/>
        </w:rPr>
        <w:t>«ЭнергоСеть»</w:t>
      </w:r>
      <w:r>
        <w:rPr>
          <w:sz w:val="26"/>
        </w:rPr>
        <w:t xml:space="preserve"> в части НВВ на 2017 год в размере </w:t>
      </w:r>
      <w:r w:rsidRPr="002B145D">
        <w:rPr>
          <w:sz w:val="26"/>
          <w:szCs w:val="26"/>
        </w:rPr>
        <w:t>35 007,61</w:t>
      </w:r>
      <w:r>
        <w:rPr>
          <w:sz w:val="26"/>
        </w:rPr>
        <w:t xml:space="preserve">тыс.руб. </w:t>
      </w:r>
    </w:p>
    <w:p w:rsidR="00595A1E" w:rsidRDefault="00595A1E" w:rsidP="00595A1E">
      <w:pPr>
        <w:ind w:firstLine="708"/>
        <w:jc w:val="both"/>
        <w:rPr>
          <w:bCs/>
          <w:sz w:val="26"/>
          <w:szCs w:val="26"/>
        </w:rPr>
      </w:pPr>
      <w:r w:rsidRPr="00C605D0">
        <w:rPr>
          <w:sz w:val="26"/>
          <w:szCs w:val="26"/>
        </w:rPr>
        <w:t xml:space="preserve">2.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>
        <w:rPr>
          <w:sz w:val="26"/>
          <w:szCs w:val="26"/>
        </w:rPr>
        <w:t>ООО «ЭнергоСеть»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p w:rsidR="00595A1E" w:rsidRPr="00C605D0" w:rsidRDefault="00595A1E" w:rsidP="00595A1E">
      <w:pPr>
        <w:ind w:firstLine="708"/>
        <w:jc w:val="both"/>
        <w:rPr>
          <w:sz w:val="26"/>
          <w:szCs w:val="26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595A1E" w:rsidRPr="00C605D0" w:rsidTr="00595A1E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1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2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</w:tr>
      <w:tr w:rsidR="00595A1E" w:rsidRPr="00C605D0" w:rsidTr="00595A1E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Односта-</w:t>
            </w:r>
          </w:p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вочный тариф</w:t>
            </w:r>
          </w:p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Одноставочный тариф*</w:t>
            </w:r>
          </w:p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</w:tr>
      <w:tr w:rsidR="00595A1E" w:rsidRPr="00C605D0" w:rsidTr="00595A1E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</w:p>
        </w:tc>
      </w:tr>
      <w:tr w:rsidR="00595A1E" w:rsidRPr="00C605D0" w:rsidTr="00595A1E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5A1E" w:rsidRPr="00C605D0" w:rsidRDefault="00595A1E" w:rsidP="00595A1E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</w:tr>
      <w:tr w:rsidR="00595A1E" w:rsidRPr="00C605D0" w:rsidTr="00595A1E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184,26942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0,07542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3,26707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184,54236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0,07836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A1E" w:rsidRDefault="00595A1E" w:rsidP="00595A1E">
            <w:pPr>
              <w:jc w:val="center"/>
            </w:pPr>
            <w:r>
              <w:t>3,36493</w:t>
            </w:r>
          </w:p>
        </w:tc>
      </w:tr>
    </w:tbl>
    <w:p w:rsidR="00595A1E" w:rsidRDefault="00595A1E" w:rsidP="00595A1E">
      <w:pPr>
        <w:pStyle w:val="22"/>
        <w:tabs>
          <w:tab w:val="left" w:pos="720"/>
        </w:tabs>
        <w:ind w:left="0" w:firstLine="709"/>
        <w:rPr>
          <w:bCs w:val="0"/>
          <w:szCs w:val="26"/>
        </w:rPr>
      </w:pPr>
    </w:p>
    <w:p w:rsidR="00595A1E" w:rsidRDefault="00595A1E" w:rsidP="00595A1E">
      <w:pPr>
        <w:pStyle w:val="22"/>
        <w:tabs>
          <w:tab w:val="left" w:pos="720"/>
        </w:tabs>
        <w:ind w:left="0" w:firstLine="709"/>
        <w:rPr>
          <w:bCs w:val="0"/>
        </w:rPr>
      </w:pPr>
      <w:r w:rsidRPr="00475566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Общества</w:t>
      </w:r>
      <w:r w:rsidRPr="00475566">
        <w:rPr>
          <w:bCs w:val="0"/>
          <w:szCs w:val="26"/>
        </w:rPr>
        <w:t xml:space="preserve"> заблаговременно уведомлено</w:t>
      </w:r>
      <w:r>
        <w:rPr>
          <w:bCs w:val="0"/>
        </w:rPr>
        <w:t xml:space="preserve"> о дате, времени и месте проведения заседания правления и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595A1E" w:rsidRPr="00901F9E" w:rsidRDefault="00595A1E" w:rsidP="00595A1E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 w:rsidRPr="00C605D0">
        <w:rPr>
          <w:szCs w:val="26"/>
        </w:rPr>
        <w:t>О</w:t>
      </w:r>
      <w:r>
        <w:rPr>
          <w:szCs w:val="26"/>
        </w:rPr>
        <w:t>О</w:t>
      </w:r>
      <w:r w:rsidRPr="00C605D0">
        <w:rPr>
          <w:szCs w:val="26"/>
        </w:rPr>
        <w:t>О «</w:t>
      </w:r>
      <w:r>
        <w:rPr>
          <w:color w:val="000000"/>
          <w:szCs w:val="26"/>
        </w:rPr>
        <w:t>ЭнергоСеть</w:t>
      </w:r>
      <w:r w:rsidRPr="00C605D0">
        <w:rPr>
          <w:szCs w:val="26"/>
        </w:rPr>
        <w:t>»</w:t>
      </w:r>
      <w:r>
        <w:rPr>
          <w:bCs w:val="0"/>
          <w:szCs w:val="26"/>
        </w:rPr>
        <w:t xml:space="preserve">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Общества.</w:t>
      </w:r>
    </w:p>
    <w:p w:rsidR="00595A1E" w:rsidRDefault="00595A1E" w:rsidP="00595A1E">
      <w:pPr>
        <w:ind w:firstLine="709"/>
        <w:jc w:val="both"/>
        <w:rPr>
          <w:sz w:val="26"/>
        </w:rPr>
      </w:pPr>
      <w:r w:rsidRPr="00865AD9">
        <w:rPr>
          <w:sz w:val="26"/>
        </w:rPr>
        <w:t>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в части НВВ на 2017 год для </w:t>
      </w:r>
      <w:r>
        <w:rPr>
          <w:sz w:val="26"/>
          <w:szCs w:val="26"/>
        </w:rPr>
        <w:t>ООО «ЭнергоСеть»</w:t>
      </w:r>
      <w:r w:rsidRPr="00865AD9">
        <w:rPr>
          <w:sz w:val="26"/>
        </w:rPr>
        <w:t xml:space="preserve"> в размере </w:t>
      </w:r>
      <w:r w:rsidRPr="002B145D">
        <w:rPr>
          <w:sz w:val="26"/>
          <w:szCs w:val="26"/>
        </w:rPr>
        <w:t>35 007,61</w:t>
      </w:r>
      <w:r w:rsidRPr="00865AD9">
        <w:rPr>
          <w:sz w:val="26"/>
        </w:rPr>
        <w:t xml:space="preserve"> тыс.руб., об установлении индивидуальных тарифов на услуги по передачеэлектрической энергии для взаиморасчетов между АО «Янтарьэнерго» и </w:t>
      </w:r>
      <w:r>
        <w:rPr>
          <w:sz w:val="26"/>
          <w:szCs w:val="26"/>
        </w:rPr>
        <w:t>ООО «ЭнергоСеть»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595A1E" w:rsidRDefault="00595A1E" w:rsidP="00595A1E">
      <w:pPr>
        <w:ind w:firstLine="851"/>
        <w:jc w:val="both"/>
        <w:rPr>
          <w:sz w:val="26"/>
          <w:szCs w:val="26"/>
          <w:u w:val="single"/>
        </w:rPr>
      </w:pPr>
    </w:p>
    <w:p w:rsidR="00595A1E" w:rsidRDefault="00595A1E" w:rsidP="00595A1E">
      <w:pPr>
        <w:ind w:firstLine="851"/>
        <w:jc w:val="both"/>
        <w:rPr>
          <w:sz w:val="26"/>
          <w:szCs w:val="26"/>
          <w:u w:val="single"/>
        </w:rPr>
      </w:pPr>
      <w:r w:rsidRPr="00DC5CED">
        <w:rPr>
          <w:sz w:val="26"/>
          <w:szCs w:val="26"/>
          <w:u w:val="single"/>
        </w:rPr>
        <w:t>В результате проголосовали:</w:t>
      </w:r>
    </w:p>
    <w:p w:rsidR="001E342E" w:rsidRPr="00631686" w:rsidRDefault="001E342E" w:rsidP="001E342E">
      <w:pPr>
        <w:ind w:firstLine="851"/>
        <w:jc w:val="both"/>
        <w:rPr>
          <w:sz w:val="26"/>
        </w:rPr>
      </w:pPr>
      <w:r w:rsidRPr="00631686">
        <w:rPr>
          <w:sz w:val="26"/>
        </w:rPr>
        <w:lastRenderedPageBreak/>
        <w:t>«за» - 4 члена правления (ЮткинК.А., Барданова</w:t>
      </w:r>
      <w:r>
        <w:rPr>
          <w:sz w:val="26"/>
        </w:rPr>
        <w:t>М.В.,ПавленкоН.Н., ПоповичН.В.</w:t>
      </w:r>
      <w:r w:rsidRPr="00631686">
        <w:rPr>
          <w:sz w:val="26"/>
        </w:rPr>
        <w:t>);</w:t>
      </w:r>
    </w:p>
    <w:p w:rsidR="00595A1E" w:rsidRPr="00631686" w:rsidRDefault="00595A1E" w:rsidP="001E342E">
      <w:pPr>
        <w:ind w:firstLine="851"/>
        <w:jc w:val="both"/>
        <w:rPr>
          <w:sz w:val="26"/>
        </w:rPr>
      </w:pPr>
      <w:r w:rsidRPr="00631686">
        <w:rPr>
          <w:sz w:val="26"/>
        </w:rPr>
        <w:t>«против» - нет;</w:t>
      </w:r>
    </w:p>
    <w:p w:rsidR="00595A1E" w:rsidRPr="00631686" w:rsidRDefault="00595A1E" w:rsidP="00595A1E">
      <w:pPr>
        <w:ind w:firstLine="851"/>
        <w:jc w:val="both"/>
        <w:rPr>
          <w:sz w:val="26"/>
        </w:rPr>
      </w:pPr>
      <w:r w:rsidRPr="00631686">
        <w:rPr>
          <w:sz w:val="26"/>
        </w:rPr>
        <w:t>«воздержавшихся» - нет.</w:t>
      </w:r>
    </w:p>
    <w:p w:rsidR="000D3C9E" w:rsidRDefault="000D3C9E" w:rsidP="00FC7FE3">
      <w:pPr>
        <w:ind w:firstLine="709"/>
        <w:jc w:val="both"/>
        <w:rPr>
          <w:b/>
          <w:sz w:val="26"/>
          <w:szCs w:val="26"/>
        </w:rPr>
      </w:pPr>
    </w:p>
    <w:p w:rsidR="00FC7FE3" w:rsidRDefault="00FC3ADD" w:rsidP="00FC7FE3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FA319E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="0003266F">
        <w:rPr>
          <w:b/>
          <w:sz w:val="26"/>
          <w:szCs w:val="26"/>
        </w:rPr>
        <w:t xml:space="preserve">. </w:t>
      </w:r>
      <w:r w:rsidRPr="00FC3ADD">
        <w:rPr>
          <w:b/>
          <w:sz w:val="26"/>
          <w:szCs w:val="26"/>
        </w:rPr>
        <w:t>О</w:t>
      </w:r>
      <w:r w:rsidR="00210746">
        <w:rPr>
          <w:b/>
          <w:sz w:val="26"/>
          <w:szCs w:val="26"/>
        </w:rPr>
        <w:t xml:space="preserve"> внесении изменени</w:t>
      </w:r>
      <w:r w:rsidR="00E93950">
        <w:rPr>
          <w:b/>
          <w:sz w:val="26"/>
          <w:szCs w:val="26"/>
        </w:rPr>
        <w:t>я</w:t>
      </w:r>
      <w:r w:rsidR="00210746" w:rsidRPr="00210746">
        <w:rPr>
          <w:b/>
          <w:sz w:val="26"/>
          <w:szCs w:val="26"/>
        </w:rPr>
        <w:t>в приказ Службы по государственному регулированию цен и тарифов Калининградской области от 25 декабря 2015 года № 211-08э/1</w:t>
      </w:r>
      <w:r w:rsidR="00210746">
        <w:rPr>
          <w:b/>
          <w:sz w:val="26"/>
          <w:szCs w:val="26"/>
        </w:rPr>
        <w:t>5,</w:t>
      </w:r>
      <w:r w:rsidR="006405AD" w:rsidRPr="000D3C9E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</w:t>
      </w:r>
      <w:r w:rsidR="000D3C9E">
        <w:rPr>
          <w:b/>
          <w:sz w:val="26"/>
          <w:szCs w:val="26"/>
        </w:rPr>
        <w:t xml:space="preserve">ациями Калининградской области </w:t>
      </w:r>
      <w:r w:rsidR="006405AD" w:rsidRPr="000D3C9E">
        <w:rPr>
          <w:b/>
          <w:sz w:val="26"/>
          <w:szCs w:val="26"/>
        </w:rPr>
        <w:t xml:space="preserve">АО «Янтарьэнерго» и </w:t>
      </w:r>
      <w:r w:rsidR="00DF7D39">
        <w:rPr>
          <w:b/>
          <w:sz w:val="26"/>
          <w:szCs w:val="26"/>
        </w:rPr>
        <w:t>ООО «Агроимпульс»</w:t>
      </w:r>
      <w:r w:rsidR="006405AD" w:rsidRPr="000D3C9E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 xml:space="preserve">7 </w:t>
      </w:r>
      <w:r w:rsidR="006405AD" w:rsidRPr="000D3C9E">
        <w:rPr>
          <w:b/>
          <w:sz w:val="26"/>
          <w:szCs w:val="26"/>
        </w:rPr>
        <w:t>год.</w:t>
      </w:r>
    </w:p>
    <w:p w:rsidR="000D3C9E" w:rsidRDefault="000D3C9E" w:rsidP="00FC7FE3">
      <w:pPr>
        <w:ind w:firstLine="709"/>
        <w:jc w:val="both"/>
        <w:rPr>
          <w:b/>
          <w:sz w:val="26"/>
          <w:szCs w:val="26"/>
        </w:rPr>
      </w:pPr>
    </w:p>
    <w:p w:rsidR="00AB1F49" w:rsidRDefault="00DF7D39" w:rsidP="00AB1F49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  <w:u w:val="single"/>
        </w:rPr>
        <w:t>Еременко И.Н.</w:t>
      </w:r>
      <w:r w:rsidR="00210746">
        <w:rPr>
          <w:sz w:val="26"/>
          <w:szCs w:val="26"/>
        </w:rPr>
        <w:t>проинформировала</w:t>
      </w:r>
      <w:r w:rsidR="00C948D3">
        <w:rPr>
          <w:sz w:val="26"/>
          <w:szCs w:val="26"/>
        </w:rPr>
        <w:t>:</w:t>
      </w:r>
      <w:r w:rsidR="00AB1F49">
        <w:rPr>
          <w:rFonts w:eastAsia="Calibri"/>
          <w:bCs/>
          <w:sz w:val="26"/>
          <w:szCs w:val="26"/>
        </w:rPr>
        <w:t xml:space="preserve">в </w:t>
      </w:r>
      <w:r w:rsidR="00AB1F49" w:rsidRPr="00FB01BF">
        <w:rPr>
          <w:rFonts w:eastAsia="Calibri"/>
          <w:bCs/>
          <w:sz w:val="26"/>
          <w:szCs w:val="26"/>
        </w:rPr>
        <w:t xml:space="preserve">Службу </w:t>
      </w:r>
      <w:r w:rsidR="00AB1F49" w:rsidRPr="00DF7D39">
        <w:rPr>
          <w:bCs/>
          <w:sz w:val="26"/>
          <w:szCs w:val="26"/>
        </w:rPr>
        <w:t xml:space="preserve">поступило заявление (вх. </w:t>
      </w:r>
      <w:r w:rsidR="00AB1F49" w:rsidRPr="00FC3ADD">
        <w:rPr>
          <w:bCs/>
          <w:sz w:val="26"/>
          <w:szCs w:val="26"/>
        </w:rPr>
        <w:t>№ 1128 от 29.04.2016 г.</w:t>
      </w:r>
      <w:r w:rsidR="00AB1F49" w:rsidRPr="00DF7D39">
        <w:rPr>
          <w:bCs/>
          <w:sz w:val="26"/>
          <w:szCs w:val="26"/>
        </w:rPr>
        <w:t>) по вопросу установления тарифа на услуги по передаче электрической энергии по распределительным сетям ООО «Агроимпульс» (далее – Общество) на 201</w:t>
      </w:r>
      <w:r w:rsidR="00AB1F49">
        <w:rPr>
          <w:bCs/>
          <w:sz w:val="26"/>
          <w:szCs w:val="26"/>
        </w:rPr>
        <w:t>7</w:t>
      </w:r>
      <w:r w:rsidR="00AB1F49" w:rsidRPr="00DF7D39">
        <w:rPr>
          <w:bCs/>
          <w:sz w:val="26"/>
          <w:szCs w:val="26"/>
        </w:rPr>
        <w:t xml:space="preserve"> год.</w:t>
      </w:r>
    </w:p>
    <w:p w:rsidR="00210746" w:rsidRDefault="00AB1F49" w:rsidP="006405AD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П</w:t>
      </w:r>
      <w:r w:rsidR="00210746">
        <w:rPr>
          <w:rFonts w:eastAsia="Calibri"/>
          <w:bCs/>
          <w:sz w:val="26"/>
          <w:szCs w:val="26"/>
        </w:rPr>
        <w:t xml:space="preserve">риказом Службы </w:t>
      </w:r>
      <w:r w:rsidR="00210746" w:rsidRPr="00210746">
        <w:rPr>
          <w:rFonts w:eastAsia="Calibri"/>
          <w:bCs/>
          <w:sz w:val="26"/>
          <w:szCs w:val="26"/>
        </w:rPr>
        <w:t>от 25</w:t>
      </w:r>
      <w:r w:rsidR="00EA7812">
        <w:rPr>
          <w:rFonts w:eastAsia="Calibri"/>
          <w:bCs/>
          <w:sz w:val="26"/>
          <w:szCs w:val="26"/>
        </w:rPr>
        <w:t>.12.</w:t>
      </w:r>
      <w:r w:rsidR="00210746" w:rsidRPr="00210746">
        <w:rPr>
          <w:rFonts w:eastAsia="Calibri"/>
          <w:bCs/>
          <w:sz w:val="26"/>
          <w:szCs w:val="26"/>
        </w:rPr>
        <w:t>2015 года № 211-08э/15</w:t>
      </w:r>
      <w:r w:rsidR="00210746">
        <w:rPr>
          <w:rFonts w:eastAsia="Calibri"/>
          <w:bCs/>
          <w:sz w:val="26"/>
          <w:szCs w:val="26"/>
        </w:rPr>
        <w:t xml:space="preserve"> для </w:t>
      </w:r>
      <w:r w:rsidR="00210746" w:rsidRPr="00210746">
        <w:rPr>
          <w:rFonts w:eastAsia="Calibri"/>
          <w:bCs/>
          <w:sz w:val="26"/>
          <w:szCs w:val="26"/>
        </w:rPr>
        <w:t>ООО «Агроимпульс»</w:t>
      </w:r>
      <w:r w:rsidR="00210746">
        <w:rPr>
          <w:rFonts w:eastAsia="Calibri"/>
          <w:bCs/>
          <w:sz w:val="26"/>
          <w:szCs w:val="26"/>
        </w:rPr>
        <w:t xml:space="preserve"> установлены долгосрочные параметры регулирования и необходимая валов</w:t>
      </w:r>
      <w:r w:rsidR="000F367B">
        <w:rPr>
          <w:rFonts w:eastAsia="Calibri"/>
          <w:bCs/>
          <w:sz w:val="26"/>
          <w:szCs w:val="26"/>
        </w:rPr>
        <w:t>ая</w:t>
      </w:r>
      <w:r w:rsidR="00210746">
        <w:rPr>
          <w:rFonts w:eastAsia="Calibri"/>
          <w:bCs/>
          <w:sz w:val="26"/>
          <w:szCs w:val="26"/>
        </w:rPr>
        <w:t xml:space="preserve"> выручка на содержание сетей (без учета оплаты потерь</w:t>
      </w:r>
      <w:r w:rsidR="00F30E6C">
        <w:rPr>
          <w:rFonts w:eastAsia="Calibri"/>
          <w:bCs/>
          <w:sz w:val="26"/>
          <w:szCs w:val="26"/>
        </w:rPr>
        <w:t>)</w:t>
      </w:r>
      <w:r w:rsidR="00210746">
        <w:rPr>
          <w:rFonts w:eastAsia="Calibri"/>
          <w:bCs/>
          <w:sz w:val="26"/>
          <w:szCs w:val="26"/>
        </w:rPr>
        <w:t xml:space="preserve"> на период 2016-2018 год</w:t>
      </w:r>
      <w:r w:rsidR="001B2DCD">
        <w:rPr>
          <w:rFonts w:eastAsia="Calibri"/>
          <w:bCs/>
          <w:sz w:val="26"/>
          <w:szCs w:val="26"/>
        </w:rPr>
        <w:t>ы</w:t>
      </w:r>
      <w:r w:rsidR="00210746">
        <w:rPr>
          <w:rFonts w:eastAsia="Calibri"/>
          <w:bCs/>
          <w:sz w:val="26"/>
          <w:szCs w:val="26"/>
        </w:rPr>
        <w:t>.</w:t>
      </w:r>
    </w:p>
    <w:p w:rsidR="00DE4E7A" w:rsidRDefault="00DE4E7A" w:rsidP="00DE4E7A">
      <w:pPr>
        <w:ind w:firstLine="709"/>
        <w:jc w:val="both"/>
        <w:rPr>
          <w:bCs/>
          <w:sz w:val="26"/>
          <w:szCs w:val="26"/>
        </w:rPr>
      </w:pPr>
      <w:r w:rsidRPr="00DE4E7A">
        <w:rPr>
          <w:bCs/>
          <w:sz w:val="26"/>
          <w:szCs w:val="26"/>
        </w:rPr>
        <w:t>Корректировка необходимой валовой выручки Общества на 2017 год  произведена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 ФСТ России от 17.02.2012 № 98–э (далее – Методические указания № 98–э).</w:t>
      </w:r>
    </w:p>
    <w:p w:rsidR="00DE4E7A" w:rsidRDefault="0092128A" w:rsidP="00F30E6C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</w:t>
      </w:r>
      <w:r w:rsidR="006405AD">
        <w:rPr>
          <w:sz w:val="26"/>
          <w:szCs w:val="26"/>
        </w:rPr>
        <w:t>НВВ на содержание электрических сетей Общества на 201</w:t>
      </w:r>
      <w:r w:rsidR="00DE4E7A">
        <w:rPr>
          <w:sz w:val="26"/>
          <w:szCs w:val="26"/>
        </w:rPr>
        <w:t>7</w:t>
      </w:r>
      <w:r w:rsidR="004B4F5C">
        <w:rPr>
          <w:sz w:val="26"/>
          <w:szCs w:val="26"/>
        </w:rPr>
        <w:t xml:space="preserve"> год:</w:t>
      </w:r>
    </w:p>
    <w:p w:rsidR="00546F1A" w:rsidRDefault="00546F1A" w:rsidP="00546F1A">
      <w:pPr>
        <w:tabs>
          <w:tab w:val="left" w:pos="0"/>
          <w:tab w:val="left" w:pos="954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</w:t>
      </w:r>
    </w:p>
    <w:tbl>
      <w:tblPr>
        <w:tblW w:w="9791" w:type="dxa"/>
        <w:tblInd w:w="98" w:type="dxa"/>
        <w:tblLayout w:type="fixed"/>
        <w:tblLook w:val="04A0"/>
      </w:tblPr>
      <w:tblGrid>
        <w:gridCol w:w="7240"/>
        <w:gridCol w:w="1275"/>
        <w:gridCol w:w="1276"/>
      </w:tblGrid>
      <w:tr w:rsidR="00DE4E7A" w:rsidTr="001E342E">
        <w:trPr>
          <w:trHeight w:val="360"/>
        </w:trPr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E7A" w:rsidRDefault="00DE4E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Расчет коэффициента индексации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E93950">
            <w:pPr>
              <w:jc w:val="center"/>
            </w:pPr>
            <w:r w:rsidRPr="009C6606">
              <w:t xml:space="preserve">2016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7A" w:rsidRPr="009C6606" w:rsidRDefault="00DE4E7A" w:rsidP="009C6606">
            <w:pPr>
              <w:jc w:val="center"/>
            </w:pPr>
            <w:r w:rsidRPr="009C6606">
              <w:t>2017</w:t>
            </w:r>
          </w:p>
        </w:tc>
      </w:tr>
    </w:tbl>
    <w:p w:rsidR="00DE4E7A" w:rsidRDefault="00DE4E7A" w:rsidP="00DE4E7A">
      <w:pPr>
        <w:pStyle w:val="60"/>
        <w:shd w:val="clear" w:color="auto" w:fill="auto"/>
        <w:tabs>
          <w:tab w:val="num" w:pos="100"/>
        </w:tabs>
        <w:spacing w:before="0" w:after="0" w:line="240" w:lineRule="auto"/>
        <w:ind w:right="23" w:firstLine="697"/>
        <w:rPr>
          <w:color w:val="FF0000"/>
          <w:sz w:val="2"/>
          <w:szCs w:val="2"/>
        </w:rPr>
      </w:pPr>
    </w:p>
    <w:tbl>
      <w:tblPr>
        <w:tblW w:w="979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1"/>
        <w:gridCol w:w="709"/>
        <w:gridCol w:w="1275"/>
        <w:gridCol w:w="1276"/>
      </w:tblGrid>
      <w:tr w:rsidR="00DE4E7A" w:rsidTr="001E342E">
        <w:trPr>
          <w:trHeight w:val="321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инфляция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887919" w:rsidRDefault="00DE4E7A">
            <w:pPr>
              <w:jc w:val="center"/>
            </w:pPr>
            <w:r w:rsidRPr="00887919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4,7%</w:t>
            </w:r>
          </w:p>
        </w:tc>
      </w:tr>
      <w:tr w:rsidR="00DE4E7A" w:rsidTr="001E342E">
        <w:trPr>
          <w:trHeight w:val="2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индекс эффективности операционных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887919" w:rsidRDefault="00DE4E7A">
            <w:pPr>
              <w:jc w:val="center"/>
            </w:pPr>
            <w:r w:rsidRPr="00887919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1,0%</w:t>
            </w:r>
          </w:p>
        </w:tc>
      </w:tr>
      <w:tr w:rsidR="00DE4E7A" w:rsidTr="001E342E">
        <w:trPr>
          <w:trHeight w:val="255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количество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887919" w:rsidRDefault="00DE4E7A">
            <w:pPr>
              <w:jc w:val="center"/>
            </w:pPr>
            <w:r w:rsidRPr="00887919">
              <w:t>у.е.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567,68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754,81</w:t>
            </w:r>
          </w:p>
        </w:tc>
      </w:tr>
      <w:tr w:rsidR="00DE4E7A" w:rsidTr="001E342E">
        <w:trPr>
          <w:trHeight w:val="2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индекс изменения количества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887919" w:rsidRDefault="00DE4E7A">
            <w:pPr>
              <w:jc w:val="center"/>
            </w:pPr>
            <w:r w:rsidRPr="00887919"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32,96%</w:t>
            </w:r>
          </w:p>
        </w:tc>
      </w:tr>
      <w:tr w:rsidR="00DE4E7A" w:rsidTr="001E342E">
        <w:trPr>
          <w:trHeight w:val="27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коэффициент эластичности затрат по росту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Default="00DE4E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75,0%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75,0%</w:t>
            </w:r>
          </w:p>
        </w:tc>
      </w:tr>
      <w:tr w:rsidR="00DE4E7A" w:rsidTr="001E342E">
        <w:trPr>
          <w:trHeight w:val="24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4E7A" w:rsidRPr="009C6606" w:rsidRDefault="00DE4E7A" w:rsidP="009C6606">
            <w:pPr>
              <w:ind w:firstLineChars="100" w:firstLine="240"/>
            </w:pPr>
            <w:r w:rsidRPr="009C6606">
              <w:t>итого коэффициент индексации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Default="00DE4E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1,063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7A" w:rsidRPr="009C6606" w:rsidRDefault="00DE4E7A" w:rsidP="009C6606">
            <w:pPr>
              <w:jc w:val="center"/>
            </w:pPr>
            <w:r w:rsidRPr="009C6606">
              <w:t>1,293</w:t>
            </w:r>
          </w:p>
        </w:tc>
      </w:tr>
    </w:tbl>
    <w:p w:rsidR="00DE4E7A" w:rsidRPr="00DE4E7A" w:rsidRDefault="00DE4E7A">
      <w:pPr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565"/>
        <w:gridCol w:w="1237"/>
        <w:gridCol w:w="1270"/>
      </w:tblGrid>
      <w:tr w:rsidR="00865AD9" w:rsidTr="001E342E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865AD9" w:rsidRDefault="00865A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5AD9" w:rsidRDefault="00865AD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sz w:val="20"/>
                <w:szCs w:val="20"/>
              </w:rPr>
              <w:t>Расчет подконтрольных расходов (</w:t>
            </w:r>
            <w:r>
              <w:rPr>
                <w:color w:val="000000"/>
                <w:sz w:val="16"/>
                <w:szCs w:val="16"/>
              </w:rPr>
              <w:t xml:space="preserve"> тыс.руб.)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5AD9" w:rsidRDefault="00865A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5AD9" w:rsidRDefault="00865A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5AD9" w:rsidTr="001E342E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865AD9" w:rsidRDefault="00865A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Default="00865AD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E93950">
            <w:pPr>
              <w:jc w:val="center"/>
            </w:pPr>
            <w:r w:rsidRPr="009C6606">
              <w:t xml:space="preserve">2016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2017</w:t>
            </w:r>
          </w:p>
        </w:tc>
      </w:tr>
      <w:tr w:rsidR="00865AD9" w:rsidTr="001E34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865AD9" w:rsidRDefault="00865AD9" w:rsidP="00865AD9">
            <w:pPr>
              <w:rPr>
                <w:sz w:val="20"/>
                <w:szCs w:val="20"/>
              </w:rPr>
            </w:pPr>
            <w:r>
              <w:t>1.</w:t>
            </w:r>
            <w:r w:rsidRPr="00865AD9">
              <w:t>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Материальные затраты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10 612,25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13 719,35</w:t>
            </w:r>
          </w:p>
        </w:tc>
      </w:tr>
      <w:tr w:rsidR="00865AD9" w:rsidTr="001E342E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865AD9" w:rsidRDefault="00865AD9">
            <w:pPr>
              <w:rPr>
                <w:sz w:val="20"/>
                <w:szCs w:val="20"/>
              </w:rPr>
            </w:pPr>
            <w:r w:rsidRPr="00865AD9">
              <w:rPr>
                <w:sz w:val="20"/>
                <w:szCs w:val="20"/>
              </w:rPr>
              <w:t>1.1.1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Сырье, материалы, запасные части, инструмент, топливо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2 111,25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2 729,39</w:t>
            </w:r>
          </w:p>
        </w:tc>
      </w:tr>
      <w:tr w:rsidR="00865AD9" w:rsidTr="001E342E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865AD9" w:rsidRDefault="00865AD9">
            <w:pPr>
              <w:rPr>
                <w:sz w:val="20"/>
                <w:szCs w:val="20"/>
              </w:rPr>
            </w:pPr>
            <w:r w:rsidRPr="00865AD9">
              <w:rPr>
                <w:sz w:val="20"/>
                <w:szCs w:val="20"/>
              </w:rPr>
              <w:t>1.1.2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8 501,00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10 989,96</w:t>
            </w:r>
          </w:p>
        </w:tc>
      </w:tr>
      <w:tr w:rsidR="00865AD9" w:rsidTr="001E34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Расходы на оплату труда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2 480,00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3 206,11</w:t>
            </w:r>
          </w:p>
        </w:tc>
      </w:tr>
      <w:tr w:rsidR="00865AD9" w:rsidTr="001E342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Прочие расходы, всего, в том числе: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635,15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821,10</w:t>
            </w:r>
          </w:p>
        </w:tc>
      </w:tr>
      <w:tr w:rsidR="00865AD9" w:rsidTr="001E342E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 w:rsidP="009C6606">
            <w:r>
              <w:t>1.3.1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r w:rsidRPr="009C6606">
              <w:t>Программное обеспечение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10,70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13,83</w:t>
            </w:r>
          </w:p>
        </w:tc>
      </w:tr>
      <w:tr w:rsidR="00865AD9" w:rsidTr="001E342E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 w:rsidP="009C6606">
            <w:r>
              <w:t>1.3.2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r w:rsidRPr="009C6606">
              <w:t>Расходы на юридические и информационные услуги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86,03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111,22</w:t>
            </w:r>
          </w:p>
        </w:tc>
      </w:tr>
      <w:tr w:rsidR="00865AD9" w:rsidTr="001E342E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 w:rsidP="00865AD9">
            <w:r>
              <w:t>1.3.3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r w:rsidRPr="009C6606">
              <w:t>Расходы на аудиторские и консультационные услуги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452,47</w:t>
            </w:r>
          </w:p>
        </w:tc>
      </w:tr>
      <w:tr w:rsidR="00865AD9" w:rsidTr="001E342E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lastRenderedPageBreak/>
              <w:t>1.3.4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Расходы на командировки и представительские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31,95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41,30</w:t>
            </w:r>
          </w:p>
        </w:tc>
      </w:tr>
      <w:tr w:rsidR="00865AD9" w:rsidTr="001E342E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1.3.5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Расходы на подготовку кадров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34,72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44,89</w:t>
            </w:r>
          </w:p>
        </w:tc>
      </w:tr>
      <w:tr w:rsidR="00865AD9" w:rsidTr="001E342E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1.3.6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37,45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48,41</w:t>
            </w:r>
          </w:p>
        </w:tc>
      </w:tr>
      <w:tr w:rsidR="00865AD9" w:rsidTr="001E342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1.3.7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Канцелярские товары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31,25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40,40</w:t>
            </w:r>
          </w:p>
        </w:tc>
      </w:tr>
      <w:tr w:rsidR="00865AD9" w:rsidTr="001E342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9C6606" w:rsidRDefault="00865AD9">
            <w:r>
              <w:t>1.3.8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>
            <w:r w:rsidRPr="009C6606">
              <w:t>Другие прочие расходы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53,05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68,58</w:t>
            </w:r>
          </w:p>
        </w:tc>
      </w:tr>
      <w:tr w:rsidR="00865AD9" w:rsidTr="001E342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Default="00865AD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Default="00865AD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13 727,40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17 746,56</w:t>
            </w:r>
          </w:p>
        </w:tc>
      </w:tr>
      <w:tr w:rsidR="00865AD9" w:rsidTr="001E34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 w:rsidP="00DE4E7A"/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DE4E7A" w:rsidRDefault="00865AD9" w:rsidP="00DE4E7A">
            <w:pPr>
              <w:rPr>
                <w:b/>
              </w:rPr>
            </w:pPr>
            <w:r w:rsidRPr="00DE4E7A">
              <w:t> </w:t>
            </w:r>
            <w:r w:rsidRPr="00DE4E7A">
              <w:rPr>
                <w:b/>
              </w:rPr>
              <w:t xml:space="preserve">Расчет неподконтрольных </w:t>
            </w:r>
            <w:r>
              <w:rPr>
                <w:b/>
              </w:rPr>
              <w:t>расходов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</w:p>
        </w:tc>
      </w:tr>
      <w:tr w:rsidR="00865AD9" w:rsidTr="001E342E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F30E6C" w:rsidRDefault="00865AD9" w:rsidP="00DE4E7A">
            <w:pPr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F30E6C" w:rsidRDefault="00865AD9" w:rsidP="00DE4E7A">
            <w:pPr>
              <w:rPr>
                <w:b/>
              </w:rPr>
            </w:pPr>
            <w:r w:rsidRPr="00F30E6C">
              <w:rPr>
                <w:b/>
              </w:rPr>
              <w:t>Показатели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E93950">
            <w:pPr>
              <w:jc w:val="center"/>
            </w:pPr>
            <w:r w:rsidRPr="009C6606">
              <w:t xml:space="preserve">2016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2017</w:t>
            </w:r>
          </w:p>
        </w:tc>
      </w:tr>
      <w:tr w:rsidR="00865AD9" w:rsidTr="001E342E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DE4E7A" w:rsidRDefault="00865AD9">
            <w:r w:rsidRPr="00DE4E7A">
              <w:t>Аренда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184,00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182,40</w:t>
            </w:r>
          </w:p>
        </w:tc>
      </w:tr>
      <w:tr w:rsidR="00865AD9" w:rsidTr="001E342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>
            <w:r w:rsidRPr="00DE4E7A">
              <w:t>Амортизационные отчисления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4 220,40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5 455,49</w:t>
            </w:r>
          </w:p>
        </w:tc>
      </w:tr>
      <w:tr w:rsidR="00865AD9" w:rsidTr="001E342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>
            <w:r w:rsidRPr="00DE4E7A">
              <w:t>Налоги,всего, в том числе: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755,43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976,26</w:t>
            </w:r>
          </w:p>
        </w:tc>
      </w:tr>
      <w:tr w:rsidR="00865AD9" w:rsidTr="001E342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2.3.1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>
            <w:r w:rsidRPr="00DE4E7A">
              <w:t>плата за землю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1,51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1,60</w:t>
            </w:r>
          </w:p>
        </w:tc>
      </w:tr>
      <w:tr w:rsidR="00865AD9" w:rsidTr="001E342E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2.3.2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>
            <w:r w:rsidRPr="00DE4E7A">
              <w:t>отчисления на социальные нужды (ЕСН)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753,92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974,66</w:t>
            </w:r>
          </w:p>
        </w:tc>
      </w:tr>
      <w:tr w:rsidR="00865AD9" w:rsidTr="001E342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2.4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>
            <w:r w:rsidRPr="00DE4E7A">
              <w:t xml:space="preserve">Прочие неподконтрольные расходы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109,20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203,10</w:t>
            </w:r>
          </w:p>
        </w:tc>
      </w:tr>
      <w:tr w:rsidR="00865AD9" w:rsidTr="001E342E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r>
              <w:t>2.5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Pr="00DE4E7A" w:rsidRDefault="00865AD9" w:rsidP="00A76C2D">
            <w:r w:rsidRPr="00DE4E7A">
              <w:t xml:space="preserve">Выпадающие </w:t>
            </w:r>
            <w:r>
              <w:t>по техприсоединению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2 839,61</w:t>
            </w:r>
          </w:p>
        </w:tc>
      </w:tr>
      <w:tr w:rsidR="00865AD9" w:rsidTr="001E342E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pPr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AD9" w:rsidRPr="00DE4E7A" w:rsidRDefault="00865AD9">
            <w:pPr>
              <w:rPr>
                <w:b/>
              </w:rPr>
            </w:pPr>
            <w:r w:rsidRPr="00DE4E7A">
              <w:rPr>
                <w:b/>
              </w:rPr>
              <w:t>ИТОГО неподконтрольных расходов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5 269,03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9 656,86</w:t>
            </w:r>
          </w:p>
        </w:tc>
      </w:tr>
      <w:tr w:rsidR="00865AD9" w:rsidTr="001E342E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DE4E7A" w:rsidRDefault="00865AD9">
            <w:pPr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DE4E7A" w:rsidRDefault="00865AD9">
            <w:pPr>
              <w:rPr>
                <w:b/>
              </w:rPr>
            </w:pPr>
            <w:r w:rsidRPr="00DE4E7A">
              <w:rPr>
                <w:b/>
              </w:rPr>
              <w:t xml:space="preserve">Расчет НВВ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</w:p>
        </w:tc>
      </w:tr>
      <w:tr w:rsidR="00865AD9" w:rsidTr="001E342E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Pr="00F30E6C" w:rsidRDefault="00865AD9" w:rsidP="00F30E6C">
            <w:pPr>
              <w:rPr>
                <w:b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AD9" w:rsidRDefault="00865AD9" w:rsidP="00F30E6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0E6C">
              <w:rPr>
                <w:b/>
              </w:rPr>
              <w:t>Показатели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E93950">
            <w:pPr>
              <w:jc w:val="center"/>
            </w:pPr>
            <w:r w:rsidRPr="009C6606">
              <w:t xml:space="preserve">2016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2017</w:t>
            </w:r>
          </w:p>
        </w:tc>
      </w:tr>
      <w:tr w:rsidR="00865AD9" w:rsidTr="001E342E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Default="00865AD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Default="00865A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НВВ Всего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18 996,43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27 403,42</w:t>
            </w:r>
          </w:p>
        </w:tc>
      </w:tr>
      <w:tr w:rsidR="00865AD9" w:rsidTr="001E342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Default="00865AD9">
            <w:r>
              <w:t>3.1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Default="00865AD9">
            <w:r>
              <w:t>Подконтрольные расходы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13 727,40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17 746,56</w:t>
            </w:r>
          </w:p>
        </w:tc>
      </w:tr>
      <w:tr w:rsidR="00865AD9" w:rsidTr="001E342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D9" w:rsidRDefault="00865AD9">
            <w:r>
              <w:t>3.2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Default="00865AD9">
            <w:r>
              <w:t>Неподконтрольные расходы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5 269,03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5AD9" w:rsidRPr="009C6606" w:rsidRDefault="00865AD9" w:rsidP="009C6606">
            <w:pPr>
              <w:jc w:val="center"/>
            </w:pPr>
            <w:r w:rsidRPr="009C6606">
              <w:t>9 656,86</w:t>
            </w:r>
          </w:p>
        </w:tc>
      </w:tr>
    </w:tbl>
    <w:p w:rsidR="00DE4E7A" w:rsidRPr="00A76C2D" w:rsidRDefault="00DE4E7A" w:rsidP="00A76C2D">
      <w:pPr>
        <w:ind w:firstLine="709"/>
        <w:jc w:val="both"/>
        <w:rPr>
          <w:bCs/>
          <w:sz w:val="26"/>
          <w:szCs w:val="26"/>
        </w:rPr>
      </w:pPr>
    </w:p>
    <w:p w:rsidR="00EA7812" w:rsidRDefault="00EA7812" w:rsidP="00A76C2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НВВ на 2017 год составила 27 403,42 тыс.руб.</w:t>
      </w:r>
    </w:p>
    <w:p w:rsidR="009C6606" w:rsidRPr="00A76C2D" w:rsidRDefault="009C6606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 xml:space="preserve"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</w:t>
      </w:r>
    </w:p>
    <w:p w:rsidR="006A6E4D" w:rsidRPr="00A76C2D" w:rsidRDefault="009C6606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 xml:space="preserve">Неподконтрольные расходы определены методом экономически обоснованных затрат. </w:t>
      </w:r>
      <w:r w:rsidR="00285DD5" w:rsidRPr="00A76C2D">
        <w:rPr>
          <w:bCs/>
          <w:sz w:val="26"/>
          <w:szCs w:val="26"/>
        </w:rPr>
        <w:t>Приняты на уровне заявки Общества</w:t>
      </w:r>
      <w:r w:rsidR="00A76C2D">
        <w:rPr>
          <w:bCs/>
          <w:sz w:val="26"/>
          <w:szCs w:val="26"/>
        </w:rPr>
        <w:t>.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 xml:space="preserve">-планового объема потерь электрической энергии на 2017 г. в электрических сетях Общества при передаче электроэнергии сторонним потребителям в объеме </w:t>
      </w:r>
      <w:r w:rsidR="006D44C4" w:rsidRPr="00A76C2D">
        <w:rPr>
          <w:bCs/>
          <w:sz w:val="26"/>
          <w:szCs w:val="26"/>
        </w:rPr>
        <w:t>0,71</w:t>
      </w:r>
      <w:r w:rsidRPr="00A76C2D">
        <w:rPr>
          <w:bCs/>
          <w:sz w:val="26"/>
          <w:szCs w:val="26"/>
        </w:rPr>
        <w:t xml:space="preserve"> млн.кВт.ч.</w:t>
      </w:r>
      <w:r w:rsidR="00A76C2D" w:rsidRPr="00A76C2D">
        <w:rPr>
          <w:bCs/>
          <w:sz w:val="26"/>
          <w:szCs w:val="26"/>
        </w:rPr>
        <w:t>(приказ ФАС России от 17.11.2016 г. N 1601/16-ДСП).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>-расчетного тарифа на покупку потерь на 2017 год.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>1 полугодие 2017 года – на уровне тарифа на 2 полугодие 2016 г.;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>2 полугодие 2017 года – с ростом 10</w:t>
      </w:r>
      <w:r w:rsidR="006D44C4" w:rsidRPr="00A76C2D">
        <w:rPr>
          <w:bCs/>
          <w:sz w:val="26"/>
          <w:szCs w:val="26"/>
        </w:rPr>
        <w:t>4</w:t>
      </w:r>
      <w:r w:rsidRPr="00A76C2D">
        <w:rPr>
          <w:bCs/>
          <w:sz w:val="26"/>
          <w:szCs w:val="26"/>
        </w:rPr>
        <w:t xml:space="preserve"> %  к 1 полугодию 2017 года.</w:t>
      </w:r>
    </w:p>
    <w:p w:rsidR="00285DD5" w:rsidRPr="00A76C2D" w:rsidRDefault="00285DD5" w:rsidP="00A76C2D">
      <w:pPr>
        <w:ind w:firstLine="709"/>
        <w:jc w:val="both"/>
        <w:rPr>
          <w:bCs/>
          <w:sz w:val="26"/>
          <w:szCs w:val="26"/>
        </w:rPr>
      </w:pPr>
      <w:r w:rsidRPr="00A76C2D">
        <w:rPr>
          <w:bCs/>
          <w:sz w:val="26"/>
          <w:szCs w:val="26"/>
        </w:rPr>
        <w:t>Таким образом, расходы на покупку потерь составляют:</w:t>
      </w:r>
    </w:p>
    <w:p w:rsidR="00285DD5" w:rsidRDefault="00285DD5" w:rsidP="00A76C2D">
      <w:pPr>
        <w:ind w:firstLine="709"/>
        <w:jc w:val="both"/>
        <w:rPr>
          <w:bCs/>
          <w:sz w:val="26"/>
          <w:szCs w:val="26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1986"/>
      </w:tblGrid>
      <w:tr w:rsidR="00285DD5" w:rsidRPr="00A76C2D" w:rsidTr="001E342E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lastRenderedPageBreak/>
              <w:t>2017 г.</w:t>
            </w:r>
          </w:p>
        </w:tc>
      </w:tr>
      <w:tr w:rsidR="00285DD5" w:rsidRPr="00A76C2D" w:rsidTr="001E342E">
        <w:trPr>
          <w:trHeight w:val="52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Объем технологического расхода электроэнергии (потерь), МВт·ч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Стоимость покупки потерь, тыс.руб.</w:t>
            </w:r>
          </w:p>
        </w:tc>
      </w:tr>
      <w:tr w:rsidR="00285DD5" w:rsidRPr="00A76C2D" w:rsidTr="001E342E">
        <w:trPr>
          <w:trHeight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 01.01.2017</w:t>
            </w:r>
          </w:p>
          <w:p w:rsidR="00285DD5" w:rsidRPr="00A76C2D" w:rsidRDefault="00285DD5" w:rsidP="003466D0">
            <w:pPr>
              <w:jc w:val="center"/>
            </w:pPr>
            <w:r w:rsidRPr="00A76C2D"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с 01.07.2017</w:t>
            </w:r>
          </w:p>
          <w:p w:rsidR="00285DD5" w:rsidRPr="00A76C2D" w:rsidRDefault="00285DD5" w:rsidP="003466D0">
            <w:pPr>
              <w:jc w:val="center"/>
            </w:pPr>
            <w:r w:rsidRPr="00A76C2D">
              <w:t>по 31.12.2017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DD5" w:rsidRPr="00A76C2D" w:rsidRDefault="00285DD5" w:rsidP="003466D0">
            <w:pPr>
              <w:jc w:val="center"/>
            </w:pPr>
          </w:p>
        </w:tc>
      </w:tr>
      <w:tr w:rsidR="00285DD5" w:rsidRPr="00A76C2D" w:rsidTr="001E342E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285DD5" w:rsidP="003466D0">
            <w:pPr>
              <w:jc w:val="center"/>
            </w:pPr>
            <w:r w:rsidRPr="00A76C2D"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6D44C4" w:rsidP="003466D0">
            <w:pPr>
              <w:jc w:val="center"/>
            </w:pPr>
            <w:r w:rsidRPr="00A76C2D">
              <w:t>1 798,61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6D44C4" w:rsidP="003466D0">
            <w:pPr>
              <w:jc w:val="center"/>
            </w:pPr>
            <w:r w:rsidRPr="00A76C2D">
              <w:t>360,0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6D44C4" w:rsidP="003466D0">
            <w:pPr>
              <w:jc w:val="center"/>
            </w:pPr>
            <w:r w:rsidRPr="00A76C2D">
              <w:t>350,0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DD5" w:rsidRPr="00A76C2D" w:rsidRDefault="006D44C4" w:rsidP="003466D0">
            <w:pPr>
              <w:jc w:val="center"/>
            </w:pPr>
            <w:r w:rsidRPr="00A76C2D">
              <w:t>1 252,10</w:t>
            </w:r>
          </w:p>
        </w:tc>
      </w:tr>
    </w:tbl>
    <w:p w:rsidR="00FA319E" w:rsidRPr="00FA319E" w:rsidRDefault="00FA319E" w:rsidP="00FA319E">
      <w:pPr>
        <w:jc w:val="both"/>
        <w:rPr>
          <w:sz w:val="26"/>
          <w:szCs w:val="26"/>
        </w:rPr>
      </w:pPr>
    </w:p>
    <w:p w:rsidR="009C6606" w:rsidRDefault="009C6606" w:rsidP="003C5BEA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9C6606">
        <w:rPr>
          <w:sz w:val="26"/>
        </w:rPr>
        <w:t>Тарифы на услуги по передаче электрической энергии, оказываемые организацией, на 2017 год рассчитаны в соответствии с требованиями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России от 06.08.2004 г. № 20-э/2.</w:t>
      </w:r>
    </w:p>
    <w:p w:rsidR="003C5BEA" w:rsidRDefault="003C5BEA" w:rsidP="003C5BEA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Тарифы на 201</w:t>
      </w:r>
      <w:r w:rsidR="003466D0">
        <w:rPr>
          <w:sz w:val="26"/>
        </w:rPr>
        <w:t>7</w:t>
      </w:r>
      <w:r>
        <w:rPr>
          <w:sz w:val="26"/>
        </w:rPr>
        <w:t xml:space="preserve"> год сформированы из расчета отпуска электроэнергии из сети </w:t>
      </w:r>
      <w:r w:rsidRPr="002315F9">
        <w:rPr>
          <w:sz w:val="26"/>
        </w:rPr>
        <w:t xml:space="preserve">(полезного отпуска) по заявке </w:t>
      </w:r>
      <w:r>
        <w:rPr>
          <w:sz w:val="26"/>
          <w:szCs w:val="26"/>
        </w:rPr>
        <w:t>ООО «Агроимпульс» в</w:t>
      </w:r>
      <w:r>
        <w:rPr>
          <w:sz w:val="26"/>
        </w:rPr>
        <w:t xml:space="preserve">размере </w:t>
      </w:r>
      <w:r w:rsidR="003466D0">
        <w:rPr>
          <w:sz w:val="26"/>
        </w:rPr>
        <w:t>12,012</w:t>
      </w:r>
      <w:r w:rsidRPr="002315F9">
        <w:rPr>
          <w:sz w:val="26"/>
        </w:rPr>
        <w:t xml:space="preserve"> млн. кВт</w:t>
      </w:r>
      <w:r>
        <w:rPr>
          <w:sz w:val="26"/>
        </w:rPr>
        <w:t>*</w:t>
      </w:r>
      <w:r w:rsidRPr="002315F9">
        <w:rPr>
          <w:sz w:val="26"/>
        </w:rPr>
        <w:t xml:space="preserve">ч и заявленной </w:t>
      </w:r>
      <w:r w:rsidRPr="000F5371">
        <w:rPr>
          <w:sz w:val="26"/>
        </w:rPr>
        <w:t>мощност</w:t>
      </w:r>
      <w:r>
        <w:rPr>
          <w:sz w:val="26"/>
        </w:rPr>
        <w:t xml:space="preserve">и </w:t>
      </w:r>
      <w:r w:rsidR="00D164FB">
        <w:rPr>
          <w:sz w:val="26"/>
        </w:rPr>
        <w:t>–</w:t>
      </w:r>
      <w:r w:rsidR="003466D0">
        <w:rPr>
          <w:sz w:val="26"/>
        </w:rPr>
        <w:t>8,72</w:t>
      </w:r>
      <w:r w:rsidRPr="002315F9">
        <w:rPr>
          <w:sz w:val="26"/>
        </w:rPr>
        <w:t xml:space="preserve"> МВт</w:t>
      </w:r>
      <w:r>
        <w:rPr>
          <w:sz w:val="26"/>
        </w:rPr>
        <w:t>.</w:t>
      </w:r>
    </w:p>
    <w:p w:rsidR="000D3C9E" w:rsidRDefault="000D3C9E" w:rsidP="00FA319E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4F5870" w:rsidRDefault="00FA319E" w:rsidP="00A76C2D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FA319E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FA319E" w:rsidRDefault="00AC0379" w:rsidP="00AC0379">
      <w:pPr>
        <w:suppressAutoHyphens/>
        <w:autoSpaceDN w:val="0"/>
        <w:ind w:firstLine="708"/>
        <w:jc w:val="both"/>
        <w:rPr>
          <w:sz w:val="26"/>
        </w:rPr>
      </w:pPr>
      <w:r w:rsidRPr="00AC0379">
        <w:rPr>
          <w:sz w:val="26"/>
        </w:rPr>
        <w:t>1) 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="00EA7812" w:rsidRPr="00EA7812">
        <w:rPr>
          <w:sz w:val="26"/>
        </w:rPr>
        <w:t>от 25.12.2015 года № 211-08э/15</w:t>
      </w:r>
      <w:r w:rsidR="00D05FD0">
        <w:rPr>
          <w:sz w:val="26"/>
        </w:rPr>
        <w:t xml:space="preserve"> в отношении </w:t>
      </w:r>
      <w:r w:rsidR="00D05FD0" w:rsidRPr="00D05FD0">
        <w:rPr>
          <w:sz w:val="26"/>
        </w:rPr>
        <w:t>ООО «Агроимпульс»</w:t>
      </w:r>
      <w:r w:rsidR="004F5870">
        <w:rPr>
          <w:sz w:val="26"/>
        </w:rPr>
        <w:t xml:space="preserve"> в части НВВ на 2017 год в размере 27 403,42 тыс.руб.</w:t>
      </w:r>
    </w:p>
    <w:p w:rsidR="00FA319E" w:rsidRPr="00F30E6C" w:rsidRDefault="004F5870" w:rsidP="004F5870">
      <w:pPr>
        <w:suppressAutoHyphens/>
        <w:autoSpaceDN w:val="0"/>
        <w:ind w:firstLine="708"/>
        <w:jc w:val="both"/>
        <w:rPr>
          <w:bCs/>
          <w:sz w:val="26"/>
          <w:szCs w:val="26"/>
        </w:rPr>
      </w:pPr>
      <w:r>
        <w:rPr>
          <w:sz w:val="26"/>
        </w:rPr>
        <w:t xml:space="preserve">2) </w:t>
      </w:r>
      <w:r w:rsidRPr="00F30E6C">
        <w:rPr>
          <w:sz w:val="26"/>
        </w:rPr>
        <w:t>Установить и</w:t>
      </w:r>
      <w:r w:rsidR="00FA319E" w:rsidRPr="00F30E6C">
        <w:rPr>
          <w:bCs/>
          <w:sz w:val="26"/>
          <w:szCs w:val="26"/>
        </w:rPr>
        <w:t>ндивидуальные тарифы на услуги по передаче электрической эн</w:t>
      </w:r>
      <w:r w:rsidR="00C01956" w:rsidRPr="00F30E6C">
        <w:rPr>
          <w:bCs/>
          <w:sz w:val="26"/>
          <w:szCs w:val="26"/>
        </w:rPr>
        <w:t xml:space="preserve">ергии для взаиморасчетов между </w:t>
      </w:r>
      <w:r w:rsidR="00FA319E" w:rsidRPr="00F30E6C">
        <w:rPr>
          <w:bCs/>
          <w:sz w:val="26"/>
          <w:szCs w:val="26"/>
        </w:rPr>
        <w:t xml:space="preserve">АО «Янтарьэнерго» и </w:t>
      </w:r>
      <w:r w:rsidR="00DF7D39" w:rsidRPr="00F30E6C">
        <w:rPr>
          <w:sz w:val="26"/>
          <w:szCs w:val="26"/>
        </w:rPr>
        <w:t>ООО «Агроимпульс»</w:t>
      </w:r>
      <w:r w:rsidR="00FA319E" w:rsidRPr="00F30E6C">
        <w:rPr>
          <w:bCs/>
          <w:sz w:val="26"/>
          <w:szCs w:val="26"/>
        </w:rPr>
        <w:t xml:space="preserve"> в соответствии с календарной разбивкой по полугодиям на 201</w:t>
      </w:r>
      <w:r w:rsidRPr="00F30E6C">
        <w:rPr>
          <w:bCs/>
          <w:sz w:val="26"/>
          <w:szCs w:val="26"/>
        </w:rPr>
        <w:t>7</w:t>
      </w:r>
      <w:r w:rsidR="00FA319E" w:rsidRPr="00F30E6C">
        <w:rPr>
          <w:bCs/>
          <w:sz w:val="26"/>
          <w:szCs w:val="26"/>
        </w:rPr>
        <w:t xml:space="preserve"> год:</w:t>
      </w:r>
    </w:p>
    <w:p w:rsidR="00FA319E" w:rsidRPr="00F30E6C" w:rsidRDefault="00FA319E" w:rsidP="00FA319E">
      <w:pPr>
        <w:jc w:val="both"/>
        <w:rPr>
          <w:bCs/>
          <w:sz w:val="26"/>
          <w:szCs w:val="26"/>
        </w:rPr>
      </w:pPr>
    </w:p>
    <w:tbl>
      <w:tblPr>
        <w:tblW w:w="9718" w:type="dxa"/>
        <w:tblInd w:w="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6"/>
        <w:gridCol w:w="1461"/>
        <w:gridCol w:w="1650"/>
        <w:gridCol w:w="1709"/>
        <w:gridCol w:w="1701"/>
        <w:gridCol w:w="1481"/>
      </w:tblGrid>
      <w:tr w:rsidR="00F30E6C" w:rsidRPr="00F30E6C" w:rsidTr="00DF7D39">
        <w:trPr>
          <w:trHeight w:val="239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1 полугодие</w:t>
            </w:r>
            <w:r w:rsidR="004F5870" w:rsidRPr="00F30E6C">
              <w:rPr>
                <w:sz w:val="20"/>
                <w:szCs w:val="20"/>
              </w:rPr>
              <w:t xml:space="preserve">  2017 г.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2 полугодие</w:t>
            </w:r>
            <w:r w:rsidR="004F5870" w:rsidRPr="00F30E6C">
              <w:rPr>
                <w:sz w:val="20"/>
                <w:szCs w:val="20"/>
              </w:rPr>
              <w:t xml:space="preserve"> 2017 г.</w:t>
            </w:r>
          </w:p>
        </w:tc>
      </w:tr>
      <w:tr w:rsidR="00F30E6C" w:rsidRPr="00F30E6C" w:rsidTr="00996AC7">
        <w:trPr>
          <w:trHeight w:val="265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</w:tr>
      <w:tr w:rsidR="00F30E6C" w:rsidRPr="00F30E6C" w:rsidTr="00996AC7">
        <w:trPr>
          <w:trHeight w:val="9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319E" w:rsidRPr="00F30E6C" w:rsidRDefault="00FA319E" w:rsidP="00FA319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A319E" w:rsidRPr="00F30E6C" w:rsidRDefault="00FA319E" w:rsidP="00FA319E">
            <w:pPr>
              <w:rPr>
                <w:sz w:val="20"/>
                <w:szCs w:val="20"/>
              </w:rPr>
            </w:pPr>
          </w:p>
        </w:tc>
      </w:tr>
      <w:tr w:rsidR="00F30E6C" w:rsidRPr="00F30E6C" w:rsidTr="00996AC7">
        <w:trPr>
          <w:trHeight w:val="2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руб./кВт·ч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руб./кВт·ч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руб./кВт·ч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19E" w:rsidRPr="00F30E6C" w:rsidRDefault="00FA319E" w:rsidP="00FA319E">
            <w:pPr>
              <w:jc w:val="center"/>
            </w:pPr>
            <w:r w:rsidRPr="00F30E6C">
              <w:t>руб./кВт·ч</w:t>
            </w:r>
          </w:p>
        </w:tc>
      </w:tr>
      <w:tr w:rsidR="00F30E6C" w:rsidRPr="00F30E6C" w:rsidTr="004F5870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261,5281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0,1026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2,35757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262,23758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0,10591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6AC7" w:rsidRPr="00F30E6C" w:rsidRDefault="00F30E6C" w:rsidP="00996AC7">
            <w:pPr>
              <w:jc w:val="center"/>
            </w:pPr>
            <w:r>
              <w:t>2,41416</w:t>
            </w:r>
          </w:p>
        </w:tc>
      </w:tr>
    </w:tbl>
    <w:p w:rsidR="00FA319E" w:rsidRPr="00FA319E" w:rsidRDefault="00FA319E" w:rsidP="00FA319E">
      <w:pPr>
        <w:ind w:left="927"/>
        <w:contextualSpacing/>
        <w:jc w:val="both"/>
        <w:rPr>
          <w:bCs/>
          <w:sz w:val="26"/>
          <w:szCs w:val="26"/>
        </w:rPr>
      </w:pPr>
    </w:p>
    <w:p w:rsidR="00FA319E" w:rsidRDefault="00C21AA2" w:rsidP="00FA319E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ab/>
      </w:r>
      <w:r w:rsidR="00FA319E" w:rsidRPr="00FA319E">
        <w:rPr>
          <w:sz w:val="26"/>
        </w:rPr>
        <w:t xml:space="preserve">Руководство </w:t>
      </w:r>
      <w:r w:rsidR="00DF7D39">
        <w:rPr>
          <w:sz w:val="26"/>
          <w:szCs w:val="26"/>
        </w:rPr>
        <w:t>ООО «Агроимпульс»</w:t>
      </w:r>
      <w:r w:rsidR="00FA319E" w:rsidRPr="00FA319E">
        <w:rPr>
          <w:sz w:val="26"/>
        </w:rPr>
        <w:t xml:space="preserve"> было заблаговременно уведомлено о дате, времени и месте </w:t>
      </w:r>
      <w:r w:rsidR="000D3C9E">
        <w:rPr>
          <w:sz w:val="26"/>
        </w:rPr>
        <w:t>проведения заседания правления</w:t>
      </w:r>
      <w:r w:rsidR="004864D4">
        <w:rPr>
          <w:sz w:val="26"/>
        </w:rPr>
        <w:t xml:space="preserve"> и д</w:t>
      </w:r>
      <w:r w:rsidR="00FA319E" w:rsidRPr="00FA319E">
        <w:rPr>
          <w:sz w:val="26"/>
        </w:rPr>
        <w:t>о заседания правления ознакомлен</w:t>
      </w:r>
      <w:r w:rsidR="004864D4">
        <w:rPr>
          <w:sz w:val="26"/>
        </w:rPr>
        <w:t>о</w:t>
      </w:r>
      <w:r w:rsidR="009C6606" w:rsidRPr="009C6606">
        <w:rPr>
          <w:sz w:val="26"/>
        </w:rPr>
        <w:t xml:space="preserve">с </w:t>
      </w:r>
      <w:r w:rsidR="00285DD5">
        <w:rPr>
          <w:sz w:val="26"/>
        </w:rPr>
        <w:t xml:space="preserve">корректировкой </w:t>
      </w:r>
      <w:r w:rsidR="009C6606" w:rsidRPr="009C6606">
        <w:rPr>
          <w:sz w:val="26"/>
        </w:rPr>
        <w:t>НВВ на 2017 год, с расчетами тарифов на услуги по передаче электрической энергии по распределительным сетям,</w:t>
      </w:r>
      <w:r w:rsidR="00FA319E" w:rsidRPr="00FA319E">
        <w:rPr>
          <w:sz w:val="26"/>
        </w:rPr>
        <w:t xml:space="preserve"> включая проект решения.</w:t>
      </w:r>
    </w:p>
    <w:p w:rsidR="009C6606" w:rsidRPr="00F30E6C" w:rsidRDefault="00C21AA2" w:rsidP="00F30E6C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 w:rsidR="004864D4" w:rsidRPr="004864D4">
        <w:rPr>
          <w:bCs w:val="0"/>
          <w:szCs w:val="26"/>
        </w:rPr>
        <w:t>Руководство ООО «Агроимпульс»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Общества.</w:t>
      </w:r>
    </w:p>
    <w:p w:rsidR="00C01956" w:rsidRPr="00865AD9" w:rsidRDefault="00C21AA2" w:rsidP="00F30E6C">
      <w:pPr>
        <w:ind w:firstLine="709"/>
        <w:jc w:val="both"/>
        <w:rPr>
          <w:sz w:val="26"/>
        </w:rPr>
      </w:pPr>
      <w:r w:rsidRPr="00865AD9">
        <w:rPr>
          <w:sz w:val="26"/>
        </w:rPr>
        <w:t>После обсуждения Председатель Правления вынес вопрос</w:t>
      </w:r>
      <w:r w:rsidR="007A7A6B">
        <w:rPr>
          <w:sz w:val="26"/>
        </w:rPr>
        <w:t>ы</w:t>
      </w:r>
      <w:r w:rsidRPr="00865AD9">
        <w:rPr>
          <w:sz w:val="26"/>
        </w:rPr>
        <w:t xml:space="preserve"> о</w:t>
      </w:r>
      <w:r w:rsidR="00F30E6C" w:rsidRPr="00865AD9">
        <w:rPr>
          <w:sz w:val="26"/>
        </w:rPr>
        <w:t xml:space="preserve"> внесении изменения в приказ Службы в части НВВ на 2017 год для ООО «Агроимпульс» в размере 27 403,42 тыс.руб.</w:t>
      </w:r>
      <w:r w:rsidRPr="00865AD9">
        <w:rPr>
          <w:sz w:val="26"/>
        </w:rPr>
        <w:t xml:space="preserve">, </w:t>
      </w:r>
      <w:r w:rsidR="00F30E6C" w:rsidRPr="00865AD9">
        <w:rPr>
          <w:sz w:val="26"/>
        </w:rPr>
        <w:t xml:space="preserve">об установлении </w:t>
      </w:r>
      <w:r w:rsidRPr="00865AD9">
        <w:rPr>
          <w:sz w:val="26"/>
        </w:rPr>
        <w:t xml:space="preserve">индивидуальных тарифов на услуги по передаче электрической энергии для взаиморасчетов между АО «Янтарьэнерго» и </w:t>
      </w:r>
      <w:r w:rsidR="00DF7D39" w:rsidRPr="00865AD9">
        <w:rPr>
          <w:sz w:val="26"/>
          <w:szCs w:val="26"/>
        </w:rPr>
        <w:t>ООО «Агроимпульс»</w:t>
      </w:r>
      <w:r w:rsidRPr="00865AD9">
        <w:rPr>
          <w:sz w:val="26"/>
        </w:rPr>
        <w:t xml:space="preserve"> с календарной разбивкой на 201</w:t>
      </w:r>
      <w:r w:rsidR="00865AD9" w:rsidRPr="00865AD9">
        <w:rPr>
          <w:sz w:val="26"/>
        </w:rPr>
        <w:t>7</w:t>
      </w:r>
      <w:r w:rsidRPr="00865AD9">
        <w:rPr>
          <w:sz w:val="26"/>
        </w:rPr>
        <w:t xml:space="preserve"> год, в рамках представленн</w:t>
      </w:r>
      <w:r w:rsidR="003D6493">
        <w:rPr>
          <w:sz w:val="26"/>
        </w:rPr>
        <w:t>ого</w:t>
      </w:r>
      <w:r w:rsidRPr="00865AD9">
        <w:rPr>
          <w:sz w:val="26"/>
        </w:rPr>
        <w:t xml:space="preserve"> на голосование</w:t>
      </w:r>
      <w:r w:rsidR="00C01956" w:rsidRPr="00865AD9">
        <w:rPr>
          <w:sz w:val="26"/>
        </w:rPr>
        <w:t xml:space="preserve"> проект</w:t>
      </w:r>
      <w:r w:rsidR="003D6493">
        <w:rPr>
          <w:sz w:val="26"/>
        </w:rPr>
        <w:t>а</w:t>
      </w:r>
      <w:r w:rsidRPr="00865AD9">
        <w:rPr>
          <w:sz w:val="26"/>
        </w:rPr>
        <w:t>.</w:t>
      </w:r>
    </w:p>
    <w:p w:rsidR="00C21AA2" w:rsidRPr="00865AD9" w:rsidRDefault="00C21AA2" w:rsidP="00C21AA2">
      <w:pPr>
        <w:ind w:firstLine="851"/>
        <w:jc w:val="both"/>
        <w:rPr>
          <w:sz w:val="26"/>
          <w:szCs w:val="26"/>
          <w:u w:val="single"/>
        </w:rPr>
      </w:pPr>
      <w:r w:rsidRPr="00865AD9">
        <w:rPr>
          <w:sz w:val="26"/>
          <w:szCs w:val="26"/>
          <w:u w:val="single"/>
        </w:rPr>
        <w:lastRenderedPageBreak/>
        <w:t>В результате проголосовали:</w:t>
      </w:r>
    </w:p>
    <w:p w:rsidR="00C21AA2" w:rsidRPr="00865AD9" w:rsidRDefault="00C21AA2" w:rsidP="008F7C50">
      <w:pPr>
        <w:ind w:firstLine="567"/>
        <w:jc w:val="both"/>
        <w:rPr>
          <w:sz w:val="26"/>
          <w:szCs w:val="26"/>
        </w:rPr>
      </w:pPr>
      <w:r w:rsidRPr="00865AD9">
        <w:rPr>
          <w:sz w:val="26"/>
          <w:szCs w:val="26"/>
        </w:rPr>
        <w:t>«за» - 4 члена Правления</w:t>
      </w:r>
      <w:r w:rsidR="004F5870" w:rsidRPr="00865AD9">
        <w:rPr>
          <w:sz w:val="26"/>
          <w:szCs w:val="26"/>
        </w:rPr>
        <w:t xml:space="preserve"> (</w:t>
      </w:r>
      <w:r w:rsidR="004F5870" w:rsidRPr="00865AD9">
        <w:rPr>
          <w:sz w:val="26"/>
        </w:rPr>
        <w:t>Юткин К.А., Барданова М.В., Павленко Н.Н., Попович Н.В.).</w:t>
      </w:r>
    </w:p>
    <w:p w:rsidR="008F7C50" w:rsidRPr="001346AC" w:rsidRDefault="008F7C50" w:rsidP="008F7C50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«против» - нет;</w:t>
      </w:r>
    </w:p>
    <w:p w:rsidR="008F7C50" w:rsidRDefault="008F7C50" w:rsidP="008F7C50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«воздержавшихся» - нет.</w:t>
      </w:r>
    </w:p>
    <w:p w:rsidR="00CD33C2" w:rsidRDefault="00CD33C2" w:rsidP="00CD33C2">
      <w:pPr>
        <w:ind w:firstLine="709"/>
        <w:jc w:val="both"/>
        <w:rPr>
          <w:b/>
          <w:sz w:val="26"/>
          <w:szCs w:val="26"/>
        </w:rPr>
      </w:pPr>
    </w:p>
    <w:p w:rsidR="00CD33C2" w:rsidRDefault="00CD33C2" w:rsidP="00CD33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1.4 </w:t>
      </w:r>
      <w:r>
        <w:rPr>
          <w:rFonts w:eastAsia="Calibri"/>
          <w:b/>
          <w:sz w:val="26"/>
          <w:szCs w:val="26"/>
          <w:lang w:eastAsia="en-US"/>
        </w:rPr>
        <w:t xml:space="preserve">О внесении изменений в приказ Службы по государственному регулированию цен и тарифов Калининградской области от </w:t>
      </w:r>
      <w:r w:rsidRPr="00D60546">
        <w:rPr>
          <w:rFonts w:eastAsia="Calibri"/>
          <w:b/>
          <w:sz w:val="26"/>
          <w:szCs w:val="26"/>
          <w:lang w:eastAsia="en-US"/>
        </w:rPr>
        <w:t>18 декабря 2014 года № 155-0</w:t>
      </w:r>
      <w:r>
        <w:rPr>
          <w:rFonts w:eastAsia="Calibri"/>
          <w:b/>
          <w:sz w:val="26"/>
          <w:szCs w:val="26"/>
          <w:lang w:eastAsia="en-US"/>
        </w:rPr>
        <w:t>2</w:t>
      </w:r>
      <w:r w:rsidRPr="00D60546">
        <w:rPr>
          <w:rFonts w:eastAsia="Calibri"/>
          <w:b/>
          <w:sz w:val="26"/>
          <w:szCs w:val="26"/>
          <w:lang w:eastAsia="en-US"/>
        </w:rPr>
        <w:t>э/14</w:t>
      </w:r>
      <w:r>
        <w:rPr>
          <w:b/>
          <w:sz w:val="26"/>
          <w:szCs w:val="26"/>
        </w:rPr>
        <w:t xml:space="preserve">, </w:t>
      </w:r>
      <w:r w:rsidRPr="00FC7FE3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</w:t>
      </w:r>
      <w:r>
        <w:rPr>
          <w:b/>
          <w:sz w:val="26"/>
          <w:szCs w:val="26"/>
        </w:rPr>
        <w:t xml:space="preserve">ациями Калининградской области </w:t>
      </w:r>
      <w:r w:rsidRPr="00FC7FE3">
        <w:rPr>
          <w:b/>
          <w:sz w:val="26"/>
          <w:szCs w:val="26"/>
        </w:rPr>
        <w:t>АО «Янтарьэнерго» и ОАО «</w:t>
      </w:r>
      <w:r w:rsidRPr="000172F7">
        <w:rPr>
          <w:b/>
          <w:sz w:val="26"/>
          <w:szCs w:val="26"/>
        </w:rPr>
        <w:t>Российские железные дороги</w:t>
      </w:r>
      <w:r w:rsidRPr="00FC7FE3">
        <w:rPr>
          <w:b/>
          <w:sz w:val="26"/>
          <w:szCs w:val="26"/>
        </w:rPr>
        <w:t>» на 201</w:t>
      </w:r>
      <w:r>
        <w:rPr>
          <w:b/>
          <w:sz w:val="26"/>
          <w:szCs w:val="26"/>
        </w:rPr>
        <w:t>7</w:t>
      </w:r>
      <w:r w:rsidRPr="00FC7F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CD33C2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  <w:u w:val="single"/>
        </w:rPr>
        <w:t>Загонкина Е.В.</w:t>
      </w:r>
      <w:r>
        <w:rPr>
          <w:sz w:val="26"/>
          <w:szCs w:val="26"/>
        </w:rPr>
        <w:t xml:space="preserve"> доложила присутствующим:</w:t>
      </w:r>
      <w:r>
        <w:rPr>
          <w:rFonts w:eastAsia="Calibri"/>
          <w:bCs/>
          <w:sz w:val="26"/>
          <w:szCs w:val="26"/>
        </w:rPr>
        <w:t xml:space="preserve"> в </w:t>
      </w:r>
      <w:r w:rsidRPr="00FB01BF">
        <w:rPr>
          <w:rFonts w:eastAsia="Calibri"/>
          <w:bCs/>
          <w:sz w:val="26"/>
          <w:szCs w:val="26"/>
        </w:rPr>
        <w:t>Службу поступило заявление (</w:t>
      </w:r>
      <w:r w:rsidRPr="00836B02">
        <w:rPr>
          <w:rFonts w:eastAsia="Calibri"/>
          <w:bCs/>
          <w:sz w:val="26"/>
          <w:szCs w:val="26"/>
        </w:rPr>
        <w:t>вх. № 1037, № 1038 от 28.04.2016 г.</w:t>
      </w:r>
      <w:r w:rsidRPr="00FB01BF">
        <w:rPr>
          <w:rFonts w:eastAsia="Calibri"/>
          <w:bCs/>
          <w:sz w:val="26"/>
          <w:szCs w:val="26"/>
        </w:rPr>
        <w:t>) об открытии дела по корректировке, ранее установленной необ</w:t>
      </w:r>
      <w:r>
        <w:rPr>
          <w:rFonts w:eastAsia="Calibri"/>
          <w:bCs/>
          <w:sz w:val="26"/>
          <w:szCs w:val="26"/>
        </w:rPr>
        <w:t>ходимой валовой выручки на 2017 год</w:t>
      </w:r>
      <w:r w:rsidRPr="00FB01BF">
        <w:rPr>
          <w:rFonts w:eastAsia="Calibri"/>
          <w:bCs/>
          <w:sz w:val="26"/>
          <w:szCs w:val="26"/>
        </w:rPr>
        <w:t xml:space="preserve"> и установлении индивидуальных тарифов на услуги по передаче электрической энергии по сетям ОАО </w:t>
      </w:r>
      <w:r w:rsidRPr="00475566">
        <w:rPr>
          <w:sz w:val="26"/>
          <w:szCs w:val="26"/>
        </w:rPr>
        <w:t>«</w:t>
      </w:r>
      <w:r w:rsidRPr="000172F7">
        <w:rPr>
          <w:sz w:val="26"/>
          <w:szCs w:val="26"/>
        </w:rPr>
        <w:t>Российские железные дороги</w:t>
      </w:r>
      <w:r w:rsidRPr="00475566">
        <w:rPr>
          <w:sz w:val="26"/>
          <w:szCs w:val="26"/>
        </w:rPr>
        <w:t xml:space="preserve">» </w:t>
      </w:r>
      <w:r w:rsidRPr="00475566">
        <w:rPr>
          <w:rFonts w:eastAsia="Calibri"/>
          <w:bCs/>
          <w:sz w:val="26"/>
          <w:szCs w:val="26"/>
        </w:rPr>
        <w:t>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год.</w:t>
      </w:r>
    </w:p>
    <w:p w:rsidR="00CD33C2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E80F3D">
        <w:rPr>
          <w:rFonts w:eastAsia="Calibri"/>
          <w:bCs/>
          <w:sz w:val="26"/>
          <w:szCs w:val="26"/>
        </w:rPr>
        <w:t>В соответствии с п. 20 Правил государственного регулирования (пересмотра, применения) цен (тарифов) в электроэнергетике, утвержденных Постановлением Правительства РФ от 29 декабря 2011 года № 1178 (далее – Правила), Служба открыла дело об установлении тарифа на услуги по передаче электрической энергии по распределительным сетям Общества.</w:t>
      </w:r>
    </w:p>
    <w:p w:rsidR="00CD33C2" w:rsidRPr="006B7F66" w:rsidRDefault="00CD33C2" w:rsidP="00CD33C2">
      <w:pPr>
        <w:ind w:firstLine="708"/>
        <w:jc w:val="both"/>
        <w:rPr>
          <w:sz w:val="26"/>
          <w:szCs w:val="26"/>
        </w:rPr>
      </w:pPr>
      <w:r w:rsidRPr="006B7F66">
        <w:rPr>
          <w:sz w:val="26"/>
          <w:szCs w:val="26"/>
        </w:rPr>
        <w:t xml:space="preserve">Приказом Службы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 w:rsidRPr="006B7F66">
        <w:rPr>
          <w:sz w:val="26"/>
          <w:szCs w:val="26"/>
        </w:rPr>
        <w:t xml:space="preserve"> для </w:t>
      </w:r>
      <w:r w:rsidRPr="00FB01BF">
        <w:rPr>
          <w:rFonts w:eastAsia="Calibri"/>
          <w:bCs/>
          <w:sz w:val="26"/>
          <w:szCs w:val="26"/>
        </w:rPr>
        <w:t xml:space="preserve">сетям ОАО </w:t>
      </w:r>
      <w:r w:rsidRPr="00475566">
        <w:rPr>
          <w:sz w:val="26"/>
          <w:szCs w:val="26"/>
        </w:rPr>
        <w:t>«</w:t>
      </w:r>
      <w:r w:rsidRPr="000172F7">
        <w:rPr>
          <w:sz w:val="26"/>
          <w:szCs w:val="26"/>
        </w:rPr>
        <w:t>Российские железные дороги</w:t>
      </w:r>
      <w:r w:rsidRPr="00475566">
        <w:rPr>
          <w:sz w:val="26"/>
          <w:szCs w:val="26"/>
        </w:rPr>
        <w:t>»</w:t>
      </w:r>
      <w:r w:rsidRPr="006B7F66">
        <w:rPr>
          <w:sz w:val="26"/>
          <w:szCs w:val="26"/>
        </w:rPr>
        <w:t xml:space="preserve"> установлена </w:t>
      </w:r>
      <w:r w:rsidRPr="006B7F66">
        <w:rPr>
          <w:color w:val="000000"/>
          <w:sz w:val="26"/>
          <w:szCs w:val="26"/>
        </w:rPr>
        <w:t>необходимая валовая выручка на долгосрочный период регулирования 201</w:t>
      </w:r>
      <w:r>
        <w:rPr>
          <w:color w:val="000000"/>
          <w:sz w:val="26"/>
          <w:szCs w:val="26"/>
        </w:rPr>
        <w:t>5</w:t>
      </w:r>
      <w:r w:rsidRPr="006B7F66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9</w:t>
      </w:r>
      <w:r w:rsidRPr="006B7F66">
        <w:rPr>
          <w:color w:val="000000"/>
          <w:sz w:val="26"/>
          <w:szCs w:val="26"/>
        </w:rPr>
        <w:t xml:space="preserve"> годов.</w:t>
      </w:r>
    </w:p>
    <w:p w:rsidR="00CD33C2" w:rsidRPr="00475566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>Расчёт необходимой валовой выручки для ОАО «</w:t>
      </w:r>
      <w:r w:rsidRPr="000172F7">
        <w:rPr>
          <w:sz w:val="26"/>
          <w:szCs w:val="26"/>
        </w:rPr>
        <w:t>Российские железные дороги</w:t>
      </w:r>
      <w:r w:rsidRPr="00475566">
        <w:rPr>
          <w:rFonts w:eastAsia="Calibri"/>
          <w:bCs/>
          <w:sz w:val="26"/>
          <w:szCs w:val="26"/>
        </w:rPr>
        <w:t>», принимаемой при расчете единых (котловых) тарифов на услуги по передаче электрической энергии на территории Калининградской области, произведён Службой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</w:t>
      </w:r>
      <w:r>
        <w:rPr>
          <w:rFonts w:eastAsia="Calibri"/>
          <w:bCs/>
          <w:sz w:val="26"/>
          <w:szCs w:val="26"/>
        </w:rPr>
        <w:t>СТ России от 17.02.2012 г. № 98.</w:t>
      </w:r>
    </w:p>
    <w:p w:rsidR="00CD33C2" w:rsidRPr="00475566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Период долгосрочных параметров регулирования установлен с 2015 года по 2019 год включительно, базовым периодом регулирования принят 2015 г. </w:t>
      </w:r>
    </w:p>
    <w:p w:rsidR="00CD33C2" w:rsidRPr="00475566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>Служба произвела корректировку необходимой валовой выручки на услуги по передаче электрической энергии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</w:t>
      </w:r>
      <w:r>
        <w:rPr>
          <w:rFonts w:eastAsia="Calibri"/>
          <w:bCs/>
          <w:sz w:val="26"/>
          <w:szCs w:val="26"/>
        </w:rPr>
        <w:t xml:space="preserve">. </w:t>
      </w:r>
      <w:r w:rsidRPr="00475566">
        <w:rPr>
          <w:rFonts w:eastAsia="Calibri"/>
          <w:bCs/>
          <w:sz w:val="26"/>
          <w:szCs w:val="26"/>
        </w:rPr>
        <w:t>Расчет НВВ на содержание электрических сетей ОАО «</w:t>
      </w:r>
      <w:r w:rsidRPr="00DF7CCC">
        <w:rPr>
          <w:sz w:val="26"/>
          <w:szCs w:val="26"/>
        </w:rPr>
        <w:t>Российские железные дороги</w:t>
      </w:r>
      <w:r w:rsidRPr="00475566">
        <w:rPr>
          <w:rFonts w:eastAsia="Calibri"/>
          <w:bCs/>
          <w:sz w:val="26"/>
          <w:szCs w:val="26"/>
        </w:rPr>
        <w:t>»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 представлен в таблице:</w:t>
      </w:r>
    </w:p>
    <w:tbl>
      <w:tblPr>
        <w:tblW w:w="9894" w:type="dxa"/>
        <w:tblInd w:w="-5" w:type="dxa"/>
        <w:tblLayout w:type="fixed"/>
        <w:tblLook w:val="04A0"/>
      </w:tblPr>
      <w:tblGrid>
        <w:gridCol w:w="808"/>
        <w:gridCol w:w="5542"/>
        <w:gridCol w:w="993"/>
        <w:gridCol w:w="1275"/>
        <w:gridCol w:w="1276"/>
      </w:tblGrid>
      <w:tr w:rsidR="00CD33C2" w:rsidRPr="004B55B4" w:rsidTr="00CD33C2">
        <w:trPr>
          <w:trHeight w:val="304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4B55B4" w:rsidRDefault="00CD33C2" w:rsidP="00CD33C2">
            <w:pPr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Расчет коэффициента индексации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4B55B4" w:rsidRDefault="00CD33C2" w:rsidP="00CD33C2">
            <w:pPr>
              <w:ind w:left="-108" w:firstLine="108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D33C2" w:rsidRPr="004B55B4" w:rsidTr="00CD33C2">
        <w:trPr>
          <w:trHeight w:val="45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4B55B4" w:rsidRDefault="00CD33C2" w:rsidP="00CD33C2">
            <w:pPr>
              <w:rPr>
                <w:sz w:val="16"/>
                <w:szCs w:val="16"/>
              </w:rPr>
            </w:pPr>
            <w:r w:rsidRPr="004B55B4">
              <w:rPr>
                <w:sz w:val="16"/>
                <w:szCs w:val="16"/>
              </w:rPr>
              <w:t> 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4B55B4" w:rsidRDefault="00CD33C2" w:rsidP="00CD33C2">
            <w:pPr>
              <w:jc w:val="center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4B55B4" w:rsidRDefault="00CD33C2" w:rsidP="00CD33C2">
            <w:pPr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4B55B4" w:rsidRDefault="00CD33C2" w:rsidP="00CD33C2">
            <w:pPr>
              <w:jc w:val="center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2016</w:t>
            </w:r>
            <w:r>
              <w:rPr>
                <w:b/>
                <w:bCs/>
                <w:sz w:val="16"/>
                <w:szCs w:val="16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4B55B4" w:rsidRDefault="00CD33C2" w:rsidP="00CD33C2">
            <w:pPr>
              <w:jc w:val="center"/>
              <w:rPr>
                <w:b/>
                <w:bCs/>
                <w:sz w:val="16"/>
                <w:szCs w:val="16"/>
              </w:rPr>
            </w:pPr>
            <w:r w:rsidRPr="004B55B4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CD33C2" w:rsidRPr="00A26736" w:rsidTr="00CD33C2">
        <w:trPr>
          <w:trHeight w:val="30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инфляция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7,4%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4,7%</w:t>
            </w:r>
          </w:p>
        </w:tc>
      </w:tr>
      <w:tr w:rsidR="00CD33C2" w:rsidRPr="00A26736" w:rsidTr="00CD33C2">
        <w:trPr>
          <w:trHeight w:val="3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1,0%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1,0%</w:t>
            </w:r>
          </w:p>
        </w:tc>
      </w:tr>
      <w:tr w:rsidR="00CD33C2" w:rsidRPr="00A26736" w:rsidTr="00CD33C2">
        <w:trPr>
          <w:trHeight w:val="17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количество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у.е.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2 794,70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2 796,10</w:t>
            </w:r>
          </w:p>
        </w:tc>
      </w:tr>
      <w:tr w:rsidR="00CD33C2" w:rsidRPr="00A26736" w:rsidTr="00CD33C2">
        <w:trPr>
          <w:trHeight w:val="3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0,20</w:t>
            </w:r>
            <w:r w:rsidRPr="00A26736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0,05%</w:t>
            </w:r>
          </w:p>
        </w:tc>
      </w:tr>
      <w:tr w:rsidR="00CD33C2" w:rsidRPr="00A26736" w:rsidTr="00CD33C2">
        <w:trPr>
          <w:trHeight w:val="32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5.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75,0%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75,0%</w:t>
            </w:r>
          </w:p>
        </w:tc>
      </w:tr>
      <w:tr w:rsidR="00CD33C2" w:rsidRPr="00A26736" w:rsidTr="00CD33C2">
        <w:trPr>
          <w:trHeight w:val="32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6.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1,</w:t>
            </w:r>
            <w:r>
              <w:rPr>
                <w:b/>
                <w:bCs/>
                <w:sz w:val="20"/>
                <w:szCs w:val="20"/>
              </w:rPr>
              <w:t>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726B2B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726B2B">
              <w:rPr>
                <w:b/>
                <w:bCs/>
                <w:sz w:val="20"/>
                <w:szCs w:val="20"/>
              </w:rPr>
              <w:t>1,037</w:t>
            </w:r>
          </w:p>
        </w:tc>
      </w:tr>
      <w:tr w:rsidR="00CD33C2" w:rsidRPr="00A26736" w:rsidTr="00CD33C2">
        <w:trPr>
          <w:trHeight w:val="15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ind w:right="1975"/>
              <w:rPr>
                <w:sz w:val="20"/>
                <w:szCs w:val="20"/>
              </w:rPr>
            </w:pPr>
          </w:p>
        </w:tc>
      </w:tr>
      <w:tr w:rsidR="00CD33C2" w:rsidRPr="00A26736" w:rsidTr="00CD33C2">
        <w:trPr>
          <w:trHeight w:val="214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lastRenderedPageBreak/>
              <w:t>Расчет подконтрольных расходов</w:t>
            </w:r>
            <w:r w:rsidRPr="00A26736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 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2016</w:t>
            </w:r>
            <w:r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7 350,36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 xml:space="preserve">Сырье, материалы, запасные части, инструмент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3 471,89</w:t>
            </w:r>
          </w:p>
        </w:tc>
      </w:tr>
      <w:tr w:rsidR="00CD33C2" w:rsidRPr="00A26736" w:rsidTr="00CD33C2">
        <w:trPr>
          <w:trHeight w:val="67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1.1.2.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3 878,47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14 393,51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14 924,91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3 014,36</w:t>
            </w:r>
          </w:p>
        </w:tc>
      </w:tr>
      <w:tr w:rsidR="00CD33C2" w:rsidRPr="00A26736" w:rsidTr="00CD33C2">
        <w:trPr>
          <w:trHeight w:val="2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23D0C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23D0C">
              <w:rPr>
                <w:sz w:val="20"/>
                <w:szCs w:val="20"/>
              </w:rPr>
              <w:t>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39,52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Сертификация электроэнергии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932,75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Инспекционный 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218,92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экспертизе материалов и утверждению нормативов технологических потерь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833,29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обслуживание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67,91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7,31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услуги вневедомственной охраны и 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479,81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командировки и представительские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162,25</w:t>
            </w:r>
          </w:p>
        </w:tc>
      </w:tr>
      <w:tr w:rsidR="00CD33C2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30,54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26736">
              <w:rPr>
                <w:sz w:val="20"/>
                <w:szCs w:val="20"/>
              </w:rPr>
              <w:t>асходы на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163,31</w:t>
            </w:r>
          </w:p>
        </w:tc>
      </w:tr>
      <w:tr w:rsidR="00CD33C2" w:rsidRPr="00A26736" w:rsidTr="00CD33C2">
        <w:trPr>
          <w:trHeight w:val="36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Другие 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78,74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A2673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24 389,19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25 289,63</w:t>
            </w:r>
          </w:p>
        </w:tc>
      </w:tr>
      <w:tr w:rsidR="00CD33C2" w:rsidRPr="00A26736" w:rsidTr="00CD33C2">
        <w:trPr>
          <w:trHeight w:val="1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</w:tr>
      <w:tr w:rsidR="00CD33C2" w:rsidRPr="00A26736" w:rsidTr="00CD33C2">
        <w:trPr>
          <w:trHeight w:val="52"/>
        </w:trPr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Расчет неподконтрольных расходов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D33C2" w:rsidRPr="00A26736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2016</w:t>
            </w:r>
            <w:r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D33C2" w:rsidRPr="0055055F" w:rsidTr="00CD33C2">
        <w:trPr>
          <w:trHeight w:val="22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2.4.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9 053,42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9 053,42</w:t>
            </w:r>
          </w:p>
        </w:tc>
      </w:tr>
      <w:tr w:rsidR="00CD33C2" w:rsidRPr="0055055F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2.5.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Налоги,всего,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5 481,33</w:t>
            </w:r>
          </w:p>
        </w:tc>
      </w:tr>
      <w:tr w:rsidR="00CD33C2" w:rsidRPr="0055055F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1</w:t>
            </w:r>
            <w:r w:rsidRPr="00A26736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rPr>
                <w:i/>
                <w:iCs/>
                <w:sz w:val="20"/>
                <w:szCs w:val="20"/>
              </w:rPr>
            </w:pPr>
            <w:r w:rsidRPr="00A26736">
              <w:rPr>
                <w:i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944,16</w:t>
            </w:r>
          </w:p>
        </w:tc>
      </w:tr>
      <w:tr w:rsidR="00CD33C2" w:rsidRPr="0055055F" w:rsidTr="00CD33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2</w:t>
            </w:r>
            <w:r w:rsidRPr="00A26736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rPr>
                <w:i/>
                <w:iCs/>
                <w:sz w:val="20"/>
                <w:szCs w:val="20"/>
              </w:rPr>
            </w:pPr>
            <w:r w:rsidRPr="00A26736">
              <w:rPr>
                <w:i/>
                <w:iCs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4 537,17</w:t>
            </w:r>
          </w:p>
        </w:tc>
      </w:tr>
      <w:tr w:rsidR="00CD33C2" w:rsidRPr="0055055F" w:rsidTr="00CD33C2">
        <w:trPr>
          <w:trHeight w:val="31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55055F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55055F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14 534,75</w:t>
            </w:r>
          </w:p>
        </w:tc>
      </w:tr>
      <w:tr w:rsidR="00CD33C2" w:rsidRPr="00A26736" w:rsidTr="00CD33C2">
        <w:trPr>
          <w:trHeight w:val="15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</w:p>
        </w:tc>
      </w:tr>
      <w:tr w:rsidR="00CD33C2" w:rsidRPr="00A26736" w:rsidTr="00CD33C2">
        <w:trPr>
          <w:trHeight w:val="24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2016</w:t>
            </w:r>
            <w:r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A26736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D33C2" w:rsidRPr="0055055F" w:rsidTr="00CD33C2">
        <w:trPr>
          <w:trHeight w:val="31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A26736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38 692,91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39 824,38</w:t>
            </w:r>
          </w:p>
        </w:tc>
      </w:tr>
      <w:tr w:rsidR="00CD33C2" w:rsidRPr="0055055F" w:rsidTr="00CD33C2">
        <w:trPr>
          <w:trHeight w:val="26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24 389,19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25 289,63</w:t>
            </w:r>
          </w:p>
        </w:tc>
      </w:tr>
      <w:tr w:rsidR="00CD33C2" w:rsidRPr="0055055F" w:rsidTr="00CD33C2">
        <w:trPr>
          <w:trHeight w:val="2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jc w:val="right"/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A26736" w:rsidRDefault="00CD33C2" w:rsidP="00CD33C2">
            <w:pPr>
              <w:rPr>
                <w:sz w:val="20"/>
                <w:szCs w:val="20"/>
              </w:rPr>
            </w:pPr>
            <w:r w:rsidRPr="00A26736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14 303,72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55055F" w:rsidRDefault="00CD33C2" w:rsidP="00CD33C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14 534,75</w:t>
            </w:r>
          </w:p>
        </w:tc>
      </w:tr>
    </w:tbl>
    <w:p w:rsidR="00CD33C2" w:rsidRDefault="00CD33C2" w:rsidP="00CD33C2">
      <w:pPr>
        <w:pStyle w:val="34"/>
        <w:spacing w:line="276" w:lineRule="auto"/>
        <w:ind w:left="20" w:right="40" w:firstLine="520"/>
        <w:jc w:val="right"/>
      </w:pPr>
    </w:p>
    <w:p w:rsidR="00CD33C2" w:rsidRDefault="00CD33C2" w:rsidP="00CD33C2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Необходимая валовая выручка на 2017 год по расчетам Службы составляет         39 824,38 тыс. руб. </w:t>
      </w:r>
    </w:p>
    <w:p w:rsidR="00CD33C2" w:rsidRDefault="00CD33C2" w:rsidP="00CD33C2">
      <w:pPr>
        <w:ind w:firstLine="40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Подконтрольные расходы. </w:t>
      </w:r>
    </w:p>
    <w:p w:rsidR="00CD33C2" w:rsidRDefault="00CD33C2" w:rsidP="00CD33C2">
      <w:pPr>
        <w:ind w:firstLine="4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Размер подконтрольных расходов составил 25 289,63 тыс.руб. </w:t>
      </w:r>
    </w:p>
    <w:p w:rsidR="00CD33C2" w:rsidRDefault="00CD33C2" w:rsidP="00CD33C2">
      <w:pPr>
        <w:ind w:firstLine="403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Неподконтрольные расходы.</w:t>
      </w:r>
    </w:p>
    <w:p w:rsidR="00CD33C2" w:rsidRDefault="00CD33C2" w:rsidP="00CD33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Неподконтрольные расходы на 2017 год рассчитаны методом экономически обоснованных расходов исходя из представленных обосновывающих материалов со стороны Общества, а также из имеющихся данных за предшествующие периоды регулирования.</w:t>
      </w:r>
    </w:p>
    <w:p w:rsidR="00CD33C2" w:rsidRPr="005931E7" w:rsidRDefault="00CD33C2" w:rsidP="00CD33C2">
      <w:pPr>
        <w:ind w:firstLine="709"/>
        <w:jc w:val="both"/>
        <w:rPr>
          <w:bCs/>
          <w:kern w:val="3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 В состав неподконтрольных расходов </w:t>
      </w:r>
      <w:r>
        <w:rPr>
          <w:rFonts w:eastAsia="Calibri"/>
          <w:bCs/>
          <w:sz w:val="26"/>
          <w:szCs w:val="26"/>
        </w:rPr>
        <w:t>Службой</w:t>
      </w:r>
      <w:r>
        <w:rPr>
          <w:sz w:val="26"/>
          <w:szCs w:val="26"/>
        </w:rPr>
        <w:t xml:space="preserve"> не включены «Выпадающие доходы по технологическому присоединению» </w:t>
      </w:r>
      <w:r>
        <w:rPr>
          <w:rFonts w:eastAsia="Calibri"/>
          <w:bCs/>
          <w:sz w:val="26"/>
          <w:szCs w:val="26"/>
        </w:rPr>
        <w:t>в сумме 384,00 тыс. рублей</w:t>
      </w:r>
      <w:r w:rsidRPr="005931E7">
        <w:rPr>
          <w:bCs/>
          <w:kern w:val="3"/>
          <w:sz w:val="26"/>
          <w:szCs w:val="26"/>
          <w:lang w:eastAsia="en-US"/>
        </w:rPr>
        <w:t xml:space="preserve"> в связи с отсутствием </w:t>
      </w:r>
      <w:r>
        <w:rPr>
          <w:bCs/>
          <w:kern w:val="3"/>
          <w:sz w:val="26"/>
          <w:szCs w:val="26"/>
          <w:lang w:eastAsia="en-US"/>
        </w:rPr>
        <w:t>подтверждающих документов</w:t>
      </w:r>
      <w:r w:rsidRPr="005931E7">
        <w:rPr>
          <w:bCs/>
          <w:kern w:val="3"/>
          <w:sz w:val="26"/>
          <w:szCs w:val="26"/>
          <w:lang w:eastAsia="en-US"/>
        </w:rPr>
        <w:t>.</w:t>
      </w:r>
    </w:p>
    <w:p w:rsidR="00CD33C2" w:rsidRDefault="00CD33C2" w:rsidP="00CD33C2">
      <w:pPr>
        <w:ind w:firstLine="709"/>
        <w:jc w:val="both"/>
        <w:rPr>
          <w:bCs/>
          <w:kern w:val="3"/>
          <w:sz w:val="26"/>
          <w:szCs w:val="26"/>
        </w:rPr>
      </w:pPr>
      <w:r w:rsidRPr="00D11E20">
        <w:rPr>
          <w:bCs/>
          <w:kern w:val="3"/>
          <w:sz w:val="26"/>
          <w:szCs w:val="26"/>
        </w:rPr>
        <w:t>Обществом заявлены расходы по статье</w:t>
      </w:r>
      <w:r w:rsidRPr="005931E7">
        <w:rPr>
          <w:bCs/>
        </w:rPr>
        <w:t>«</w:t>
      </w:r>
      <w:r w:rsidRPr="005931E7">
        <w:rPr>
          <w:bCs/>
          <w:kern w:val="3"/>
          <w:sz w:val="26"/>
          <w:szCs w:val="26"/>
        </w:rPr>
        <w:t>Размер расходов, связанных с осуществлением технологического присоединения к электрическим сетям, не включаемых в состав платы за технологическое присоединение (приказ ФСТ России от 11.09.2014 г. № 215-э/1)»</w:t>
      </w:r>
      <w:r w:rsidRPr="00D11E20">
        <w:rPr>
          <w:bCs/>
          <w:kern w:val="3"/>
          <w:sz w:val="26"/>
          <w:szCs w:val="26"/>
        </w:rPr>
        <w:t xml:space="preserve"> в размере </w:t>
      </w:r>
      <w:r w:rsidRPr="005931E7">
        <w:rPr>
          <w:bCs/>
          <w:kern w:val="3"/>
          <w:sz w:val="26"/>
          <w:szCs w:val="26"/>
        </w:rPr>
        <w:t>39,69 тыс. рублей.</w:t>
      </w:r>
      <w:r>
        <w:rPr>
          <w:bCs/>
          <w:kern w:val="3"/>
          <w:sz w:val="26"/>
          <w:szCs w:val="26"/>
        </w:rPr>
        <w:t xml:space="preserve">Обоснований по данной статье затрат </w:t>
      </w:r>
      <w:r>
        <w:rPr>
          <w:bCs/>
          <w:color w:val="000000"/>
          <w:sz w:val="26"/>
          <w:szCs w:val="26"/>
        </w:rPr>
        <w:t>ОАО «Российские железные дороги»</w:t>
      </w:r>
      <w:r>
        <w:rPr>
          <w:bCs/>
          <w:kern w:val="3"/>
          <w:sz w:val="26"/>
          <w:szCs w:val="26"/>
        </w:rPr>
        <w:t xml:space="preserve"> не представило.</w:t>
      </w:r>
      <w:r w:rsidRPr="00D11E20">
        <w:rPr>
          <w:bCs/>
          <w:kern w:val="3"/>
          <w:sz w:val="26"/>
          <w:szCs w:val="26"/>
        </w:rPr>
        <w:t>Службой данные расходы исключены.</w:t>
      </w:r>
    </w:p>
    <w:p w:rsidR="00CD33C2" w:rsidRPr="00C605D0" w:rsidRDefault="00CD33C2" w:rsidP="00CD33C2">
      <w:pPr>
        <w:ind w:firstLine="403"/>
        <w:jc w:val="both"/>
        <w:rPr>
          <w:i/>
          <w:sz w:val="28"/>
          <w:szCs w:val="28"/>
          <w:u w:val="single"/>
        </w:rPr>
      </w:pPr>
      <w:r w:rsidRPr="00C605D0">
        <w:rPr>
          <w:i/>
          <w:sz w:val="28"/>
          <w:szCs w:val="28"/>
          <w:u w:val="single"/>
        </w:rPr>
        <w:t>Расходы на оплату потерь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bCs/>
          <w:kern w:val="3"/>
          <w:sz w:val="26"/>
          <w:szCs w:val="26"/>
        </w:rPr>
      </w:pPr>
      <w:r w:rsidRPr="005931E7">
        <w:rPr>
          <w:bCs/>
          <w:kern w:val="3"/>
          <w:sz w:val="26"/>
          <w:szCs w:val="26"/>
        </w:rPr>
        <w:t>Расходы по оплате электрической энергии на компенсацию потерь определены Службой исходя из объемов потерь в сетях (</w:t>
      </w:r>
      <w:r w:rsidRPr="005931E7">
        <w:rPr>
          <w:rFonts w:eastAsia="Calibri"/>
          <w:bCs/>
          <w:kern w:val="3"/>
          <w:sz w:val="26"/>
          <w:szCs w:val="26"/>
        </w:rPr>
        <w:t>2,88</w:t>
      </w:r>
      <w:r w:rsidRPr="005931E7">
        <w:rPr>
          <w:bCs/>
          <w:kern w:val="3"/>
          <w:sz w:val="26"/>
          <w:szCs w:val="26"/>
        </w:rPr>
        <w:t xml:space="preserve"> млн. кВтч), утверждённых для ОАО «Российские железные дороги» приказом ФАС России от 17.11.2016 г. № 1601/16-ДСП и расчетного тарифа на покупку потерь. 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5931E7">
        <w:rPr>
          <w:rFonts w:eastAsia="Calibri"/>
          <w:bCs/>
          <w:kern w:val="3"/>
          <w:sz w:val="26"/>
          <w:szCs w:val="26"/>
        </w:rPr>
        <w:t xml:space="preserve">В связи с принятием Постановления Правительства РФ от 17 мая 2016 года 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23.12.2016 г. № </w:t>
      </w:r>
      <w:r w:rsidRPr="00631686">
        <w:rPr>
          <w:bCs/>
          <w:sz w:val="26"/>
          <w:szCs w:val="26"/>
        </w:rPr>
        <w:t>145-06э/16</w:t>
      </w:r>
      <w:r w:rsidRPr="005931E7">
        <w:rPr>
          <w:rFonts w:eastAsia="Calibri"/>
          <w:bCs/>
          <w:kern w:val="3"/>
          <w:sz w:val="26"/>
          <w:szCs w:val="26"/>
        </w:rPr>
        <w:t>).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5931E7">
        <w:rPr>
          <w:rFonts w:eastAsia="Calibri"/>
          <w:bCs/>
          <w:kern w:val="3"/>
          <w:sz w:val="26"/>
          <w:szCs w:val="26"/>
        </w:rPr>
        <w:t xml:space="preserve"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при расчете расходов по оплате электрической энергии на компенсацию потерь в сетях </w:t>
      </w:r>
      <w:r w:rsidRPr="005931E7">
        <w:rPr>
          <w:bCs/>
          <w:color w:val="000000"/>
          <w:sz w:val="26"/>
          <w:szCs w:val="26"/>
        </w:rPr>
        <w:t>ОАО «Российские железные дороги»</w:t>
      </w:r>
      <w:r w:rsidRPr="005931E7">
        <w:rPr>
          <w:rFonts w:eastAsia="Calibri"/>
          <w:bCs/>
          <w:kern w:val="3"/>
          <w:sz w:val="26"/>
          <w:szCs w:val="26"/>
        </w:rPr>
        <w:t xml:space="preserve"> учитывает следующие тарифы на покупку потерь: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5931E7">
        <w:rPr>
          <w:rFonts w:eastAsia="Calibri"/>
          <w:bCs/>
          <w:kern w:val="3"/>
          <w:sz w:val="26"/>
          <w:szCs w:val="26"/>
        </w:rPr>
        <w:t>I полугодие 2017 года – 1 729,43 руб./МВтч (применялся при определении расходов на II полугодие 2016 года);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5931E7">
        <w:rPr>
          <w:rFonts w:eastAsia="Calibri"/>
          <w:bCs/>
          <w:kern w:val="3"/>
          <w:sz w:val="26"/>
          <w:szCs w:val="26"/>
        </w:rPr>
        <w:t>II полугодие 2017 года – 1 798,61 руб./МВтч (рост 104,00%).</w:t>
      </w:r>
    </w:p>
    <w:p w:rsidR="00CD33C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5931E7">
        <w:rPr>
          <w:rFonts w:eastAsia="Calibri"/>
          <w:bCs/>
          <w:kern w:val="3"/>
          <w:sz w:val="26"/>
          <w:szCs w:val="26"/>
        </w:rPr>
        <w:t>Таким образом, расходы на покупку потерь электроэнергии составляют 5 085,91 тыс. руб.:</w:t>
      </w:r>
    </w:p>
    <w:p w:rsidR="00CD33C2" w:rsidRPr="005931E7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417"/>
        <w:gridCol w:w="1560"/>
        <w:gridCol w:w="1417"/>
        <w:gridCol w:w="1701"/>
        <w:gridCol w:w="1701"/>
      </w:tblGrid>
      <w:tr w:rsidR="00CD33C2" w:rsidRPr="006F1A3C" w:rsidTr="00CD33C2">
        <w:trPr>
          <w:trHeight w:val="32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г.</w:t>
            </w:r>
          </w:p>
        </w:tc>
      </w:tr>
      <w:tr w:rsidR="00CD33C2" w:rsidRPr="006F1A3C" w:rsidTr="00CD33C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</w:p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</w:p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Наименование сбытовой компании</w:t>
            </w:r>
          </w:p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потерь, тыс.руб.</w:t>
            </w:r>
          </w:p>
        </w:tc>
      </w:tr>
      <w:tr w:rsidR="00CD33C2" w:rsidRPr="006F1A3C" w:rsidTr="00CD33C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3C2" w:rsidRPr="006F1A3C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3C2" w:rsidRPr="006F1A3C" w:rsidRDefault="00CD33C2" w:rsidP="00CD33C2">
            <w:pPr>
              <w:rPr>
                <w:sz w:val="20"/>
                <w:szCs w:val="20"/>
              </w:rPr>
            </w:pPr>
          </w:p>
        </w:tc>
      </w:tr>
      <w:tr w:rsidR="00CD33C2" w:rsidRPr="006F1A3C" w:rsidTr="00CD33C2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ОАО «Янтарьэнергосбыт»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8D217E" w:rsidRDefault="00CD33C2" w:rsidP="00CD33C2">
            <w:pPr>
              <w:jc w:val="center"/>
            </w:pPr>
            <w:r w:rsidRPr="008D217E">
              <w:t>1</w:t>
            </w:r>
            <w:r>
              <w:t> 729,43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8D217E" w:rsidRDefault="00CD33C2" w:rsidP="00CD33C2">
            <w:pPr>
              <w:jc w:val="center"/>
            </w:pPr>
            <w:r w:rsidRPr="008D217E">
              <w:t>1</w:t>
            </w:r>
            <w:r>
              <w:t> 798,61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8D217E" w:rsidRDefault="00CD33C2" w:rsidP="00CD33C2">
            <w:pPr>
              <w:jc w:val="center"/>
            </w:pPr>
            <w:r w:rsidRPr="008D217E">
              <w:t>1 360,00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8D217E" w:rsidRDefault="00CD33C2" w:rsidP="00CD33C2">
            <w:pPr>
              <w:jc w:val="center"/>
            </w:pPr>
            <w:r w:rsidRPr="008D217E">
              <w:t>1 520,00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8D217E" w:rsidRDefault="00CD33C2" w:rsidP="00CD33C2">
            <w:pPr>
              <w:jc w:val="center"/>
            </w:pPr>
            <w:r>
              <w:t>5 085,91</w:t>
            </w:r>
          </w:p>
        </w:tc>
      </w:tr>
    </w:tbl>
    <w:p w:rsidR="00CD33C2" w:rsidRDefault="00CD33C2" w:rsidP="00CD33C2">
      <w:pPr>
        <w:tabs>
          <w:tab w:val="left" w:pos="1260"/>
        </w:tabs>
        <w:ind w:firstLine="709"/>
        <w:jc w:val="both"/>
        <w:rPr>
          <w:sz w:val="26"/>
          <w:szCs w:val="26"/>
        </w:rPr>
      </w:pPr>
    </w:p>
    <w:p w:rsidR="00CD33C2" w:rsidRPr="00C605D0" w:rsidRDefault="00CD33C2" w:rsidP="00CD33C2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C605D0">
        <w:rPr>
          <w:sz w:val="26"/>
          <w:szCs w:val="26"/>
        </w:rPr>
        <w:t>При расчете индивидуального тарифа на услуги по передаче электроэнергии полезный отпуск электроэнергии сторонним потребителям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учитывается в размере </w:t>
      </w:r>
      <w:r>
        <w:rPr>
          <w:sz w:val="26"/>
          <w:szCs w:val="26"/>
        </w:rPr>
        <w:t>98,9685</w:t>
      </w:r>
      <w:r w:rsidRPr="00C605D0">
        <w:rPr>
          <w:sz w:val="26"/>
          <w:szCs w:val="26"/>
        </w:rPr>
        <w:t xml:space="preserve"> млн.кВтч, заявленная мощность – </w:t>
      </w:r>
      <w:r>
        <w:rPr>
          <w:sz w:val="26"/>
          <w:szCs w:val="26"/>
        </w:rPr>
        <w:t>15,0897</w:t>
      </w:r>
      <w:r w:rsidRPr="00C605D0">
        <w:rPr>
          <w:sz w:val="26"/>
          <w:szCs w:val="26"/>
        </w:rPr>
        <w:t xml:space="preserve"> МВт.</w:t>
      </w:r>
    </w:p>
    <w:p w:rsidR="00CD33C2" w:rsidRDefault="00CD33C2" w:rsidP="00CD33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D33C2" w:rsidRDefault="00CD33C2" w:rsidP="00CD33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>Индивидуальные тарифы на услуги по передаче электрической энергии по распределительным сетям ОАО «</w:t>
      </w:r>
      <w:r>
        <w:rPr>
          <w:bCs/>
          <w:color w:val="000000"/>
          <w:sz w:val="26"/>
          <w:szCs w:val="26"/>
        </w:rPr>
        <w:t>Российские железные дороги</w:t>
      </w:r>
      <w:r w:rsidRPr="00C605D0">
        <w:rPr>
          <w:sz w:val="26"/>
          <w:szCs w:val="26"/>
        </w:rPr>
        <w:t>»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рассчитаны в соответствии с действующим законодательством</w:t>
      </w:r>
      <w:r>
        <w:rPr>
          <w:sz w:val="26"/>
          <w:szCs w:val="26"/>
        </w:rPr>
        <w:t>.</w:t>
      </w:r>
    </w:p>
    <w:p w:rsidR="00CD33C2" w:rsidRDefault="00CD33C2" w:rsidP="00CD33C2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CD33C2" w:rsidRDefault="00CD33C2" w:rsidP="00CD33C2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C605D0">
        <w:rPr>
          <w:rFonts w:eastAsia="Calibri"/>
          <w:b/>
          <w:bCs/>
          <w:kern w:val="3"/>
          <w:sz w:val="26"/>
          <w:szCs w:val="26"/>
        </w:rPr>
        <w:lastRenderedPageBreak/>
        <w:t>Служба предлагает:</w:t>
      </w:r>
    </w:p>
    <w:p w:rsidR="00CD33C2" w:rsidRPr="00C605D0" w:rsidRDefault="00CD33C2" w:rsidP="00CD33C2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CD33C2" w:rsidRDefault="00CD33C2" w:rsidP="00CD33C2">
      <w:pPr>
        <w:ind w:firstLine="708"/>
        <w:jc w:val="both"/>
        <w:rPr>
          <w:sz w:val="26"/>
        </w:rPr>
      </w:pPr>
      <w:r w:rsidRPr="00C605D0">
        <w:rPr>
          <w:sz w:val="26"/>
          <w:szCs w:val="26"/>
        </w:rPr>
        <w:t xml:space="preserve">1. </w:t>
      </w:r>
      <w:r w:rsidRPr="00AC0379">
        <w:rPr>
          <w:sz w:val="26"/>
        </w:rPr>
        <w:t>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6B7F66">
        <w:rPr>
          <w:rFonts w:eastAsia="Calibri"/>
          <w:sz w:val="26"/>
          <w:szCs w:val="26"/>
          <w:lang w:eastAsia="en-US"/>
        </w:rPr>
        <w:t>от 18 декабря 2014 года № 155-02э/14</w:t>
      </w:r>
      <w:r>
        <w:rPr>
          <w:sz w:val="26"/>
        </w:rPr>
        <w:t xml:space="preserve"> в отношении </w:t>
      </w:r>
      <w:r w:rsidRPr="00C605D0">
        <w:rPr>
          <w:sz w:val="26"/>
          <w:szCs w:val="26"/>
        </w:rPr>
        <w:t>ОАО «</w:t>
      </w:r>
      <w:r>
        <w:rPr>
          <w:bCs/>
          <w:color w:val="000000"/>
          <w:sz w:val="26"/>
          <w:szCs w:val="26"/>
        </w:rPr>
        <w:t>Российские железные дороги</w:t>
      </w:r>
      <w:r w:rsidRPr="00C605D0">
        <w:rPr>
          <w:sz w:val="26"/>
          <w:szCs w:val="26"/>
        </w:rPr>
        <w:t>»</w:t>
      </w:r>
      <w:r>
        <w:rPr>
          <w:sz w:val="26"/>
        </w:rPr>
        <w:t xml:space="preserve"> в части НВВ на 2017 год в размере                 </w:t>
      </w:r>
      <w:r>
        <w:rPr>
          <w:sz w:val="26"/>
          <w:szCs w:val="26"/>
        </w:rPr>
        <w:t>39 824,38</w:t>
      </w:r>
      <w:r>
        <w:rPr>
          <w:sz w:val="26"/>
        </w:rPr>
        <w:t xml:space="preserve"> тыс.руб. </w:t>
      </w:r>
    </w:p>
    <w:p w:rsidR="00CD33C2" w:rsidRDefault="00CD33C2" w:rsidP="00CD33C2">
      <w:pPr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2.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 w:rsidRPr="00C605D0">
        <w:rPr>
          <w:sz w:val="26"/>
          <w:szCs w:val="26"/>
        </w:rPr>
        <w:t>ОАО «</w:t>
      </w:r>
      <w:r>
        <w:rPr>
          <w:bCs/>
          <w:color w:val="000000"/>
          <w:sz w:val="26"/>
          <w:szCs w:val="26"/>
        </w:rPr>
        <w:t>Российские железные дороги</w:t>
      </w:r>
      <w:r w:rsidRPr="00C605D0">
        <w:rPr>
          <w:sz w:val="26"/>
          <w:szCs w:val="26"/>
        </w:rPr>
        <w:t>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</w:t>
      </w:r>
      <w:r>
        <w:rPr>
          <w:bCs/>
          <w:sz w:val="26"/>
          <w:szCs w:val="26"/>
        </w:rPr>
        <w:t>:</w:t>
      </w:r>
    </w:p>
    <w:p w:rsidR="00CD33C2" w:rsidRDefault="00CD33C2" w:rsidP="00CD33C2">
      <w:pPr>
        <w:ind w:firstLine="708"/>
        <w:jc w:val="both"/>
        <w:rPr>
          <w:sz w:val="26"/>
          <w:szCs w:val="26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CD33C2" w:rsidRPr="00C605D0" w:rsidTr="00CD33C2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1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2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</w:tr>
      <w:tr w:rsidR="00CD33C2" w:rsidRPr="00C605D0" w:rsidTr="00CD33C2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Односта-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Одноставочный тариф*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</w:tr>
      <w:tr w:rsidR="00CD33C2" w:rsidRPr="00C605D0" w:rsidTr="00CD33C2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</w:p>
        </w:tc>
      </w:tr>
      <w:tr w:rsidR="00CD33C2" w:rsidRPr="00C605D0" w:rsidTr="00CD33C2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</w:tr>
      <w:tr w:rsidR="00CD33C2" w:rsidRPr="00C605D0" w:rsidTr="00CD33C2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221,78876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0,045</w:t>
            </w:r>
            <w: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0,44</w:t>
            </w:r>
            <w:r>
              <w:t>733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217,96244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0,05</w:t>
            </w:r>
            <w:r>
              <w:t>755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3C2" w:rsidRPr="00882B43" w:rsidRDefault="00CD33C2" w:rsidP="00CD33C2">
            <w:pPr>
              <w:jc w:val="center"/>
            </w:pPr>
            <w:r w:rsidRPr="00882B43">
              <w:t>0,4</w:t>
            </w:r>
            <w:r>
              <w:t>6077</w:t>
            </w:r>
          </w:p>
        </w:tc>
      </w:tr>
    </w:tbl>
    <w:p w:rsidR="00CD33C2" w:rsidRDefault="00CD33C2" w:rsidP="00CD33C2">
      <w:pPr>
        <w:pStyle w:val="22"/>
        <w:tabs>
          <w:tab w:val="left" w:pos="720"/>
        </w:tabs>
        <w:ind w:left="0" w:firstLine="709"/>
        <w:rPr>
          <w:bCs w:val="0"/>
          <w:szCs w:val="26"/>
        </w:rPr>
      </w:pPr>
    </w:p>
    <w:p w:rsidR="00CD33C2" w:rsidRDefault="00CD33C2" w:rsidP="00CD33C2">
      <w:pPr>
        <w:pStyle w:val="22"/>
        <w:tabs>
          <w:tab w:val="left" w:pos="720"/>
        </w:tabs>
        <w:ind w:left="0" w:firstLine="709"/>
        <w:rPr>
          <w:bCs w:val="0"/>
        </w:rPr>
      </w:pPr>
      <w:r w:rsidRPr="00475566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Общества</w:t>
      </w:r>
      <w:r w:rsidRPr="00475566">
        <w:rPr>
          <w:bCs w:val="0"/>
          <w:szCs w:val="26"/>
        </w:rPr>
        <w:t xml:space="preserve"> заблаговременно уведомлено</w:t>
      </w:r>
      <w:r>
        <w:rPr>
          <w:bCs w:val="0"/>
        </w:rPr>
        <w:t xml:space="preserve"> о дате, времени и месте проведения заседания правления и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CD33C2" w:rsidRDefault="00CD33C2" w:rsidP="00CD33C2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  <w:t xml:space="preserve">Со стороны представителей </w:t>
      </w:r>
      <w:r>
        <w:t xml:space="preserve">ОАО </w:t>
      </w:r>
      <w:r w:rsidRPr="00C605D0">
        <w:rPr>
          <w:szCs w:val="26"/>
        </w:rPr>
        <w:t>«</w:t>
      </w:r>
      <w:r>
        <w:rPr>
          <w:color w:val="000000"/>
          <w:szCs w:val="26"/>
        </w:rPr>
        <w:t>Российские железные дороги</w:t>
      </w:r>
      <w:r w:rsidRPr="00C605D0">
        <w:rPr>
          <w:szCs w:val="26"/>
        </w:rPr>
        <w:t>»</w:t>
      </w:r>
      <w:r>
        <w:rPr>
          <w:bCs w:val="0"/>
          <w:szCs w:val="26"/>
        </w:rPr>
        <w:t xml:space="preserve"> возражений не последовало, з</w:t>
      </w:r>
      <w:r w:rsidRPr="00901F9E">
        <w:rPr>
          <w:bCs w:val="0"/>
          <w:szCs w:val="26"/>
        </w:rPr>
        <w:t>амечаний к рассматриваемому проекту не поступило.</w:t>
      </w:r>
    </w:p>
    <w:p w:rsidR="00CD33C2" w:rsidRDefault="00CD33C2" w:rsidP="00CD33C2">
      <w:pPr>
        <w:pStyle w:val="22"/>
        <w:tabs>
          <w:tab w:val="left" w:pos="720"/>
        </w:tabs>
        <w:ind w:left="0"/>
        <w:rPr>
          <w:bCs w:val="0"/>
        </w:rPr>
      </w:pPr>
      <w:r>
        <w:tab/>
      </w:r>
      <w:r w:rsidRPr="00865AD9">
        <w:t>Председатель Правления вынес вопрос</w:t>
      </w:r>
      <w:r>
        <w:t>ы</w:t>
      </w:r>
      <w:r w:rsidRPr="00865AD9">
        <w:t xml:space="preserve"> о внесении изменения в приказ Службы в части НВВ на 2017 год для </w:t>
      </w:r>
      <w:r>
        <w:t xml:space="preserve">ОАО </w:t>
      </w:r>
      <w:r w:rsidRPr="00C605D0">
        <w:rPr>
          <w:szCs w:val="26"/>
        </w:rPr>
        <w:t>«</w:t>
      </w:r>
      <w:r>
        <w:rPr>
          <w:color w:val="000000"/>
          <w:szCs w:val="26"/>
        </w:rPr>
        <w:t>Российские железные дороги</w:t>
      </w:r>
      <w:r w:rsidRPr="00C605D0">
        <w:rPr>
          <w:szCs w:val="26"/>
        </w:rPr>
        <w:t>»</w:t>
      </w:r>
      <w:r w:rsidRPr="00865AD9">
        <w:t xml:space="preserve"> в размере </w:t>
      </w:r>
      <w:r>
        <w:rPr>
          <w:szCs w:val="26"/>
        </w:rPr>
        <w:t>39 824,38</w:t>
      </w:r>
      <w:r w:rsidRPr="00865AD9">
        <w:t xml:space="preserve"> тыс.руб., об установлении индивидуальных тарифов на услуги по передачеэлектрической энергии для взаиморасчетов между АО «Янтарьэнерго» и </w:t>
      </w:r>
      <w:r>
        <w:t xml:space="preserve">ОАО </w:t>
      </w:r>
      <w:r w:rsidRPr="00C605D0">
        <w:rPr>
          <w:szCs w:val="26"/>
        </w:rPr>
        <w:t>«</w:t>
      </w:r>
      <w:r>
        <w:rPr>
          <w:color w:val="000000"/>
          <w:szCs w:val="26"/>
        </w:rPr>
        <w:t>Российские железные дороги</w:t>
      </w:r>
      <w:r w:rsidRPr="00C605D0">
        <w:rPr>
          <w:szCs w:val="26"/>
        </w:rPr>
        <w:t>»</w:t>
      </w:r>
      <w:r w:rsidRPr="00865AD9">
        <w:t xml:space="preserve"> с календарной разбивкой на 2017 год, в рамках представленн</w:t>
      </w:r>
      <w:r>
        <w:t>ого</w:t>
      </w:r>
      <w:r w:rsidRPr="00865AD9">
        <w:t xml:space="preserve"> на голосование проект</w:t>
      </w:r>
      <w:r>
        <w:t>а</w:t>
      </w:r>
      <w:r w:rsidRPr="00865AD9">
        <w:t>.</w:t>
      </w:r>
    </w:p>
    <w:p w:rsidR="00CD33C2" w:rsidRDefault="00CD33C2" w:rsidP="00CD33C2">
      <w:pPr>
        <w:ind w:firstLine="851"/>
        <w:jc w:val="both"/>
        <w:rPr>
          <w:color w:val="000000"/>
          <w:sz w:val="26"/>
          <w:szCs w:val="26"/>
          <w:u w:val="single"/>
        </w:rPr>
      </w:pPr>
    </w:p>
    <w:p w:rsidR="00CD33C2" w:rsidRPr="00DC5CED" w:rsidRDefault="00CD33C2" w:rsidP="00CD33C2">
      <w:pPr>
        <w:ind w:firstLine="851"/>
        <w:jc w:val="both"/>
        <w:rPr>
          <w:sz w:val="26"/>
          <w:szCs w:val="26"/>
          <w:u w:val="single"/>
        </w:rPr>
      </w:pPr>
      <w:r w:rsidRPr="00DC5CED">
        <w:rPr>
          <w:sz w:val="26"/>
          <w:szCs w:val="26"/>
          <w:u w:val="single"/>
        </w:rPr>
        <w:t>В результате проголосовали:</w:t>
      </w:r>
    </w:p>
    <w:p w:rsidR="001E342E" w:rsidRDefault="001E342E" w:rsidP="00CD33C2">
      <w:pPr>
        <w:ind w:firstLine="851"/>
        <w:jc w:val="both"/>
        <w:rPr>
          <w:sz w:val="26"/>
        </w:rPr>
      </w:pPr>
      <w:r w:rsidRPr="00631686">
        <w:rPr>
          <w:sz w:val="26"/>
        </w:rPr>
        <w:t>«за» - 4 члена правления (ЮткинК.А., Барданова</w:t>
      </w:r>
      <w:r>
        <w:rPr>
          <w:sz w:val="26"/>
        </w:rPr>
        <w:t>М.В.,ПавленкоН.Н., ПоповичН.В.</w:t>
      </w:r>
      <w:r w:rsidRPr="00631686">
        <w:rPr>
          <w:sz w:val="26"/>
        </w:rPr>
        <w:t xml:space="preserve">); </w:t>
      </w:r>
    </w:p>
    <w:p w:rsidR="00CD33C2" w:rsidRPr="00631686" w:rsidRDefault="00CD33C2" w:rsidP="00CD33C2">
      <w:pPr>
        <w:ind w:firstLine="851"/>
        <w:jc w:val="both"/>
        <w:rPr>
          <w:sz w:val="26"/>
        </w:rPr>
      </w:pPr>
      <w:r w:rsidRPr="00631686">
        <w:rPr>
          <w:sz w:val="26"/>
        </w:rPr>
        <w:t>«против» - нет;</w:t>
      </w:r>
    </w:p>
    <w:p w:rsidR="00CD33C2" w:rsidRDefault="00CD33C2" w:rsidP="00CD33C2">
      <w:pPr>
        <w:ind w:firstLine="851"/>
        <w:jc w:val="both"/>
        <w:rPr>
          <w:sz w:val="26"/>
        </w:rPr>
      </w:pPr>
      <w:r w:rsidRPr="00631686">
        <w:rPr>
          <w:sz w:val="26"/>
        </w:rPr>
        <w:t>«воздержавшихся» - нет.</w:t>
      </w:r>
    </w:p>
    <w:p w:rsidR="00EA7812" w:rsidRDefault="00EA7812" w:rsidP="00CD33C2">
      <w:pPr>
        <w:ind w:firstLine="851"/>
        <w:jc w:val="both"/>
        <w:rPr>
          <w:sz w:val="26"/>
        </w:rPr>
      </w:pPr>
    </w:p>
    <w:p w:rsidR="00EA7812" w:rsidRDefault="00EA7812" w:rsidP="00CD33C2">
      <w:pPr>
        <w:ind w:firstLine="851"/>
        <w:jc w:val="both"/>
        <w:rPr>
          <w:sz w:val="26"/>
        </w:rPr>
      </w:pPr>
    </w:p>
    <w:p w:rsidR="00EA7812" w:rsidRPr="00631686" w:rsidRDefault="00EA7812" w:rsidP="00CD33C2">
      <w:pPr>
        <w:ind w:firstLine="851"/>
        <w:jc w:val="both"/>
        <w:rPr>
          <w:sz w:val="26"/>
        </w:rPr>
      </w:pPr>
    </w:p>
    <w:p w:rsidR="00D2473F" w:rsidRDefault="00D2473F" w:rsidP="00D2473F">
      <w:pPr>
        <w:jc w:val="both"/>
        <w:rPr>
          <w:sz w:val="28"/>
          <w:szCs w:val="28"/>
        </w:rPr>
      </w:pPr>
    </w:p>
    <w:p w:rsidR="00D2473F" w:rsidRPr="00A96F0E" w:rsidRDefault="00D2473F" w:rsidP="00D2473F">
      <w:pPr>
        <w:ind w:firstLine="709"/>
        <w:jc w:val="both"/>
        <w:rPr>
          <w:rFonts w:eastAsia="Calibri"/>
          <w:b/>
          <w:color w:val="000000"/>
          <w:sz w:val="25"/>
          <w:szCs w:val="25"/>
        </w:rPr>
      </w:pPr>
      <w:r w:rsidRPr="00A96F0E">
        <w:rPr>
          <w:rFonts w:eastAsia="Calibri"/>
          <w:b/>
          <w:color w:val="000000"/>
          <w:sz w:val="25"/>
          <w:szCs w:val="25"/>
        </w:rPr>
        <w:t xml:space="preserve">1.5. О внесении изменений в приказ Службы по государственному регулированию цен и тарифов Калининградской области от 18 декабря 2014 года № 155-02э/14, об установлении индивидуальных тарифов на услуги по передаче электрической энергии для взаиморасчетов между территориальными сетевыми </w:t>
      </w:r>
      <w:r w:rsidRPr="00A96F0E">
        <w:rPr>
          <w:rFonts w:eastAsia="Calibri"/>
          <w:b/>
          <w:color w:val="000000"/>
          <w:sz w:val="25"/>
          <w:szCs w:val="25"/>
        </w:rPr>
        <w:lastRenderedPageBreak/>
        <w:t>организациями Калининградской области АО «Янтарьэнерго» и АО «Макро-Макс плюс» на 2017 год.</w:t>
      </w:r>
      <w:bookmarkStart w:id="0" w:name="_GoBack"/>
      <w:bookmarkEnd w:id="0"/>
    </w:p>
    <w:p w:rsidR="00D2473F" w:rsidRPr="00A96F0E" w:rsidRDefault="00D2473F" w:rsidP="00D2473F">
      <w:pPr>
        <w:ind w:firstLine="426"/>
        <w:jc w:val="both"/>
        <w:rPr>
          <w:b/>
          <w:sz w:val="25"/>
          <w:szCs w:val="25"/>
        </w:rPr>
      </w:pPr>
    </w:p>
    <w:p w:rsidR="00D2473F" w:rsidRPr="00A96F0E" w:rsidRDefault="00D2473F" w:rsidP="00D2473F">
      <w:pPr>
        <w:ind w:firstLine="709"/>
        <w:jc w:val="both"/>
        <w:rPr>
          <w:rFonts w:eastAsia="Calibri"/>
          <w:bCs/>
          <w:sz w:val="25"/>
          <w:szCs w:val="25"/>
        </w:rPr>
      </w:pPr>
      <w:r w:rsidRPr="00A96F0E">
        <w:rPr>
          <w:sz w:val="25"/>
          <w:szCs w:val="25"/>
          <w:u w:val="single"/>
        </w:rPr>
        <w:t>Еременко И.Н.</w:t>
      </w:r>
      <w:r w:rsidRPr="00A96F0E">
        <w:rPr>
          <w:sz w:val="25"/>
          <w:szCs w:val="25"/>
        </w:rPr>
        <w:t xml:space="preserve"> проинформировала о  следующем: </w:t>
      </w:r>
      <w:r w:rsidRPr="00A96F0E">
        <w:rPr>
          <w:rFonts w:eastAsia="Calibri"/>
          <w:bCs/>
          <w:sz w:val="25"/>
          <w:szCs w:val="25"/>
        </w:rPr>
        <w:t xml:space="preserve">в Службу поступило заявление (вх. № 1029 от 28.04.2016 г.) по вопросу установления тарифов на услуги по передаче электрической энергии по распределительным сетям АО «Макро-Макс плюс» (далее – Общество) на 2017 год. </w:t>
      </w:r>
    </w:p>
    <w:p w:rsidR="00D2473F" w:rsidRPr="00A96F0E" w:rsidRDefault="00D2473F" w:rsidP="00D2473F">
      <w:pPr>
        <w:ind w:firstLine="709"/>
        <w:jc w:val="both"/>
        <w:rPr>
          <w:rFonts w:eastAsia="Calibri"/>
          <w:bCs/>
          <w:sz w:val="25"/>
          <w:szCs w:val="25"/>
        </w:rPr>
      </w:pPr>
      <w:r w:rsidRPr="00A96F0E">
        <w:rPr>
          <w:rFonts w:eastAsia="Calibri"/>
          <w:bCs/>
          <w:sz w:val="25"/>
          <w:szCs w:val="25"/>
        </w:rPr>
        <w:t xml:space="preserve">Приказом Службы от 18.12.2014 года № 155-02э/14 для </w:t>
      </w:r>
      <w:r w:rsidR="00A96F0E" w:rsidRPr="00A96F0E">
        <w:rPr>
          <w:rFonts w:eastAsia="Calibri"/>
          <w:bCs/>
          <w:sz w:val="25"/>
          <w:szCs w:val="25"/>
        </w:rPr>
        <w:t>ООО «Макро-Макс</w:t>
      </w:r>
      <w:r w:rsidRPr="00A96F0E">
        <w:rPr>
          <w:rFonts w:eastAsia="Calibri"/>
          <w:bCs/>
          <w:sz w:val="25"/>
          <w:szCs w:val="25"/>
        </w:rPr>
        <w:t>» установлены долгосрочные параметры регулирования и необходимая валов</w:t>
      </w:r>
      <w:r w:rsidR="000F367B" w:rsidRPr="00A96F0E">
        <w:rPr>
          <w:rFonts w:eastAsia="Calibri"/>
          <w:bCs/>
          <w:sz w:val="25"/>
          <w:szCs w:val="25"/>
        </w:rPr>
        <w:t>ая</w:t>
      </w:r>
      <w:r w:rsidRPr="00A96F0E">
        <w:rPr>
          <w:rFonts w:eastAsia="Calibri"/>
          <w:bCs/>
          <w:sz w:val="25"/>
          <w:szCs w:val="25"/>
        </w:rPr>
        <w:t xml:space="preserve"> выручка на содержание сетей (без учета оплаты потерь) на период 2015-2019 год</w:t>
      </w:r>
      <w:r w:rsidR="001B2DCD" w:rsidRPr="00A96F0E">
        <w:rPr>
          <w:rFonts w:eastAsia="Calibri"/>
          <w:bCs/>
          <w:sz w:val="25"/>
          <w:szCs w:val="25"/>
        </w:rPr>
        <w:t>ы</w:t>
      </w:r>
      <w:r w:rsidRPr="00A96F0E">
        <w:rPr>
          <w:rFonts w:eastAsia="Calibri"/>
          <w:bCs/>
          <w:sz w:val="25"/>
          <w:szCs w:val="25"/>
        </w:rPr>
        <w:t xml:space="preserve">. </w:t>
      </w:r>
    </w:p>
    <w:p w:rsidR="00A96F0E" w:rsidRPr="00A96F0E" w:rsidRDefault="00A96F0E" w:rsidP="00D2473F">
      <w:pPr>
        <w:ind w:firstLine="709"/>
        <w:jc w:val="both"/>
        <w:rPr>
          <w:rFonts w:eastAsia="Calibri"/>
          <w:bCs/>
          <w:sz w:val="25"/>
          <w:szCs w:val="25"/>
        </w:rPr>
      </w:pPr>
      <w:r w:rsidRPr="00A96F0E">
        <w:rPr>
          <w:rFonts w:eastAsia="Calibri"/>
          <w:bCs/>
          <w:sz w:val="25"/>
          <w:szCs w:val="25"/>
        </w:rPr>
        <w:t>АО «Макро-Макс плюс» в порядке правопреемства в полном объеме приобретает в текущем периоде регулирования права и обязанности территориальной сетевой организации ООО «Макро-Макс», произведено замещение активов и передача всего  электросетевого имущества.</w:t>
      </w:r>
    </w:p>
    <w:p w:rsidR="00D2473F" w:rsidRPr="00A96F0E" w:rsidRDefault="00D2473F" w:rsidP="00D2473F">
      <w:pPr>
        <w:ind w:firstLine="709"/>
        <w:jc w:val="both"/>
        <w:rPr>
          <w:rFonts w:eastAsia="Calibri"/>
          <w:bCs/>
          <w:sz w:val="25"/>
          <w:szCs w:val="25"/>
        </w:rPr>
      </w:pPr>
      <w:r w:rsidRPr="00A96F0E">
        <w:rPr>
          <w:rFonts w:eastAsia="Calibri"/>
          <w:bCs/>
          <w:sz w:val="25"/>
          <w:szCs w:val="25"/>
        </w:rPr>
        <w:t>Корректировка необходимой валовой выручки Общества на 2017 год  произведена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 ФСТ России от 17.02.2012 № 98–э (далее – Методические указания № 98–э).</w:t>
      </w:r>
    </w:p>
    <w:p w:rsidR="00D2473F" w:rsidRPr="00A96F0E" w:rsidRDefault="00D2473F" w:rsidP="00D2473F">
      <w:pPr>
        <w:ind w:firstLine="709"/>
        <w:jc w:val="both"/>
        <w:rPr>
          <w:rFonts w:eastAsia="Calibri"/>
          <w:bCs/>
          <w:sz w:val="25"/>
          <w:szCs w:val="25"/>
        </w:rPr>
      </w:pPr>
      <w:r w:rsidRPr="00A96F0E">
        <w:rPr>
          <w:rFonts w:eastAsia="Calibri"/>
          <w:bCs/>
          <w:sz w:val="25"/>
          <w:szCs w:val="25"/>
        </w:rPr>
        <w:t>Объем НВВ на содержание электрических сетей АО «Макро-Макс плюс» на 2017 год:</w:t>
      </w:r>
    </w:p>
    <w:p w:rsidR="00D2473F" w:rsidRPr="00A96F0E" w:rsidRDefault="00D2473F" w:rsidP="00D2473F">
      <w:pPr>
        <w:jc w:val="right"/>
        <w:rPr>
          <w:rFonts w:eastAsia="Calibri"/>
          <w:bCs/>
          <w:sz w:val="25"/>
          <w:szCs w:val="25"/>
        </w:rPr>
      </w:pPr>
      <w:r w:rsidRPr="00A96F0E">
        <w:rPr>
          <w:rFonts w:eastAsia="Calibri"/>
          <w:bCs/>
          <w:sz w:val="25"/>
          <w:szCs w:val="25"/>
        </w:rPr>
        <w:t>Таблица</w:t>
      </w:r>
    </w:p>
    <w:tbl>
      <w:tblPr>
        <w:tblW w:w="10212" w:type="dxa"/>
        <w:tblInd w:w="98" w:type="dxa"/>
        <w:tblLayout w:type="fixed"/>
        <w:tblLook w:val="04A0"/>
      </w:tblPr>
      <w:tblGrid>
        <w:gridCol w:w="11"/>
        <w:gridCol w:w="850"/>
        <w:gridCol w:w="4675"/>
        <w:gridCol w:w="984"/>
        <w:gridCol w:w="8"/>
        <w:gridCol w:w="1134"/>
        <w:gridCol w:w="1133"/>
        <w:gridCol w:w="1181"/>
        <w:gridCol w:w="236"/>
      </w:tblGrid>
      <w:tr w:rsidR="00D2473F" w:rsidTr="00A96F0E">
        <w:trPr>
          <w:gridAfter w:val="1"/>
          <w:wAfter w:w="236" w:type="dxa"/>
          <w:trHeight w:val="36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 коэффициента индексации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Default="00D2473F" w:rsidP="00595A1E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D2473F" w:rsidTr="00A96F0E">
        <w:trPr>
          <w:gridAfter w:val="1"/>
          <w:wAfter w:w="236" w:type="dxa"/>
          <w:trHeight w:val="306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564F7D">
              <w:rPr>
                <w:b/>
                <w:bCs/>
                <w:sz w:val="20"/>
                <w:szCs w:val="20"/>
              </w:rPr>
              <w:t>Показатели</w:t>
            </w: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Tr="00A96F0E">
        <w:trPr>
          <w:gridAfter w:val="1"/>
          <w:wAfter w:w="236" w:type="dxa"/>
          <w:trHeight w:val="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инфляция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6,7%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4,7%</w:t>
            </w:r>
          </w:p>
        </w:tc>
      </w:tr>
      <w:tr w:rsidR="00D2473F" w:rsidTr="00A96F0E">
        <w:trPr>
          <w:gridAfter w:val="1"/>
          <w:wAfter w:w="236" w:type="dxa"/>
          <w:trHeight w:val="312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индекс эффективности операционных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1%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1,0%</w:t>
            </w:r>
          </w:p>
        </w:tc>
      </w:tr>
      <w:tr w:rsidR="00D2473F" w:rsidTr="00A96F0E">
        <w:trPr>
          <w:gridAfter w:val="1"/>
          <w:wAfter w:w="236" w:type="dxa"/>
          <w:trHeight w:val="312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количество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у.е.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377,19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374,19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390,04</w:t>
            </w:r>
          </w:p>
        </w:tc>
      </w:tr>
      <w:tr w:rsidR="00D2473F" w:rsidTr="00A96F0E">
        <w:trPr>
          <w:gridAfter w:val="1"/>
          <w:wAfter w:w="236" w:type="dxa"/>
          <w:trHeight w:val="312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индекс изменения количества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0,00%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4,24%</w:t>
            </w:r>
          </w:p>
        </w:tc>
      </w:tr>
      <w:tr w:rsidR="00D2473F" w:rsidTr="00A96F0E">
        <w:trPr>
          <w:gridAfter w:val="1"/>
          <w:wAfter w:w="236" w:type="dxa"/>
          <w:trHeight w:val="324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675" w:type="dxa"/>
            <w:noWrap/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коэффициент эластичности затрат по росту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75,0%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75,0%</w:t>
            </w:r>
          </w:p>
        </w:tc>
      </w:tr>
      <w:tr w:rsidR="00D2473F" w:rsidTr="00A96F0E">
        <w:trPr>
          <w:gridAfter w:val="1"/>
          <w:wAfter w:w="236" w:type="dxa"/>
          <w:trHeight w:val="198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473F" w:rsidRDefault="00D2473F" w:rsidP="00595A1E">
            <w:pPr>
              <w:rPr>
                <w:bCs/>
              </w:rPr>
            </w:pPr>
            <w:r>
              <w:rPr>
                <w:bCs/>
              </w:rPr>
              <w:t>итого коэффициент индексации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Cs/>
              </w:rPr>
            </w:pPr>
            <w:r>
              <w:rPr>
                <w:bCs/>
              </w:rPr>
              <w:t>1,040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1,069</w:t>
            </w:r>
          </w:p>
        </w:tc>
      </w:tr>
      <w:tr w:rsidR="00D2473F" w:rsidTr="00A96F0E">
        <w:trPr>
          <w:gridAfter w:val="1"/>
          <w:wAfter w:w="236" w:type="dxa"/>
          <w:trHeight w:val="372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 подконтрольных расходов,</w:t>
            </w:r>
            <w:r>
              <w:t xml:space="preserve"> тыс.руб.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Default="00D2473F" w:rsidP="00595A1E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64F7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Tr="00A96F0E">
        <w:trPr>
          <w:gridAfter w:val="1"/>
          <w:wAfter w:w="236" w:type="dxa"/>
          <w:trHeight w:val="1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r>
              <w:t>Материальные затраты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4 903,10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5 245,17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5 609,48</w:t>
            </w:r>
          </w:p>
        </w:tc>
      </w:tr>
      <w:tr w:rsidR="00D2473F" w:rsidTr="00A96F0E">
        <w:trPr>
          <w:gridAfter w:val="1"/>
          <w:wAfter w:w="236" w:type="dxa"/>
          <w:trHeight w:val="297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A96F0E">
            <w:r>
              <w:t>Сырье, материалы, запасные части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34,12</w:t>
            </w:r>
          </w:p>
        </w:tc>
      </w:tr>
      <w:tr w:rsidR="00D2473F" w:rsidTr="00A96F0E">
        <w:trPr>
          <w:gridAfter w:val="1"/>
          <w:wAfter w:w="236" w:type="dxa"/>
          <w:trHeight w:val="277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r>
              <w:t xml:space="preserve">Работы и услуги производственного характера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2 767,10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5 213,27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5 575,36</w:t>
            </w:r>
          </w:p>
        </w:tc>
      </w:tr>
      <w:tr w:rsidR="00D2473F" w:rsidTr="00A96F0E">
        <w:trPr>
          <w:gridAfter w:val="1"/>
          <w:wAfter w:w="236" w:type="dxa"/>
          <w:trHeight w:val="167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r>
              <w:t>Расходы на оплату труда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382,77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409,36</w:t>
            </w:r>
          </w:p>
        </w:tc>
      </w:tr>
      <w:tr w:rsidR="00D2473F" w:rsidTr="00A96F0E">
        <w:trPr>
          <w:gridAfter w:val="1"/>
          <w:wAfter w:w="236" w:type="dxa"/>
          <w:trHeight w:val="181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r>
              <w:t>Прочие расходы, всего, в том числе: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29,56</w:t>
            </w:r>
          </w:p>
        </w:tc>
      </w:tr>
      <w:tr w:rsidR="00D2473F" w:rsidTr="00A96F0E">
        <w:trPr>
          <w:gridAfter w:val="1"/>
          <w:wAfter w:w="236" w:type="dxa"/>
          <w:trHeight w:val="265"/>
        </w:trPr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подконтрольные расходы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5 319,10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5 655,58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6 048,40</w:t>
            </w:r>
          </w:p>
        </w:tc>
      </w:tr>
      <w:tr w:rsidR="00D2473F" w:rsidTr="00A96F0E">
        <w:trPr>
          <w:gridAfter w:val="1"/>
          <w:wAfter w:w="236" w:type="dxa"/>
          <w:trHeight w:val="213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Расчет неподконтрольных расходов,</w:t>
            </w:r>
            <w:r>
              <w:t xml:space="preserve"> тыс.руб.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Default="00D2473F" w:rsidP="00595A1E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D2473F" w:rsidTr="00A96F0E">
        <w:trPr>
          <w:gridAfter w:val="1"/>
          <w:wAfter w:w="236" w:type="dxa"/>
          <w:trHeight w:val="15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r>
              <w:t>Амортизационные отчисления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4 415,02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4 415,02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7 243,30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r>
              <w:t>Налоги,всего, в том числе: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1 264,12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1 988,13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rPr>
                <w:i/>
                <w:iCs/>
              </w:rPr>
            </w:pPr>
            <w:r>
              <w:rPr>
                <w:i/>
                <w:iCs/>
              </w:rPr>
              <w:t>плата за землю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222,70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rPr>
                <w:i/>
                <w:iCs/>
              </w:rPr>
            </w:pPr>
            <w:r>
              <w:rPr>
                <w:i/>
                <w:iCs/>
              </w:rPr>
              <w:t>налог на имущество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1 759,79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rPr>
                <w:i/>
                <w:iCs/>
              </w:rPr>
            </w:pPr>
            <w:r>
              <w:rPr>
                <w:i/>
                <w:iCs/>
              </w:rPr>
              <w:t>отчисления на социальные нужды (ЕСН)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132,22</w:t>
            </w:r>
          </w:p>
        </w:tc>
      </w:tr>
      <w:tr w:rsidR="00D2473F" w:rsidTr="00A96F0E">
        <w:trPr>
          <w:gridAfter w:val="1"/>
          <w:wAfter w:w="236" w:type="dxa"/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Default="00D2473F" w:rsidP="00595A1E">
            <w:pPr>
              <w:rPr>
                <w:color w:val="000000"/>
              </w:rPr>
            </w:pPr>
            <w:r>
              <w:rPr>
                <w:color w:val="000000"/>
              </w:rPr>
              <w:t>Аренда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Default="00D2473F" w:rsidP="00595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D2473F" w:rsidTr="00A96F0E">
        <w:trPr>
          <w:trHeight w:val="42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неподконтрольных расходов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5 679,14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6 364,42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9 538,02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2473F" w:rsidRDefault="00D2473F" w:rsidP="00595A1E">
            <w:pPr>
              <w:rPr>
                <w:sz w:val="20"/>
                <w:szCs w:val="20"/>
              </w:rPr>
            </w:pP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Default="00D2473F" w:rsidP="00595A1E">
            <w:pPr>
              <w:rPr>
                <w:sz w:val="20"/>
                <w:szCs w:val="20"/>
              </w:rPr>
            </w:pPr>
          </w:p>
        </w:tc>
        <w:tc>
          <w:tcPr>
            <w:tcW w:w="7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Default="00D2473F" w:rsidP="00595A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Расчет НВВ,</w:t>
            </w:r>
            <w:r>
              <w:t xml:space="preserve"> тыс.руб.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Default="00D2473F" w:rsidP="00595A1E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421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п.п.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473F" w:rsidRDefault="00D2473F" w:rsidP="00595A1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НВВ Всего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10 998,24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12 020,00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473F" w:rsidRDefault="00D2473F" w:rsidP="00595A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13 430,98</w:t>
            </w: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312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2.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r>
              <w:t>Подконтрольные расходы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5 319,10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5 655,58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6 048,40</w:t>
            </w: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335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3.</w:t>
            </w:r>
          </w:p>
        </w:tc>
        <w:tc>
          <w:tcPr>
            <w:tcW w:w="5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r>
              <w:t>Неподконтрольные расходы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5 679,14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6 364,42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9 538,02</w:t>
            </w:r>
          </w:p>
        </w:tc>
      </w:tr>
      <w:tr w:rsidR="00D2473F" w:rsidTr="00A96F0E">
        <w:trPr>
          <w:gridBefore w:val="1"/>
          <w:gridAfter w:val="1"/>
          <w:wBefore w:w="11" w:type="dxa"/>
          <w:wAfter w:w="236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4.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473F" w:rsidRDefault="00D2473F" w:rsidP="00595A1E">
            <w:r>
              <w:t>Корректировка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473F" w:rsidRDefault="00D2473F" w:rsidP="00595A1E">
            <w:pPr>
              <w:jc w:val="right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2473F" w:rsidRDefault="00D2473F" w:rsidP="00595A1E">
            <w:pPr>
              <w:jc w:val="right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D2473F" w:rsidRDefault="00D2473F" w:rsidP="00595A1E">
            <w:pPr>
              <w:jc w:val="right"/>
            </w:pPr>
            <w:r>
              <w:t>-2 155,44</w:t>
            </w:r>
          </w:p>
        </w:tc>
      </w:tr>
    </w:tbl>
    <w:p w:rsidR="00D2473F" w:rsidRDefault="00D2473F" w:rsidP="00D2473F">
      <w:pPr>
        <w:tabs>
          <w:tab w:val="left" w:pos="0"/>
          <w:tab w:val="left" w:pos="9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2473F" w:rsidRPr="00693795" w:rsidRDefault="00D2473F" w:rsidP="00D2473F">
      <w:pPr>
        <w:ind w:firstLine="708"/>
        <w:jc w:val="both"/>
        <w:rPr>
          <w:bCs/>
          <w:sz w:val="26"/>
          <w:szCs w:val="26"/>
        </w:rPr>
      </w:pPr>
      <w:r w:rsidRPr="00693795">
        <w:rPr>
          <w:bCs/>
          <w:sz w:val="26"/>
          <w:szCs w:val="26"/>
        </w:rPr>
        <w:t xml:space="preserve"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</w:t>
      </w:r>
    </w:p>
    <w:p w:rsidR="00D2473F" w:rsidRPr="00693795" w:rsidRDefault="00D2473F" w:rsidP="00D2473F">
      <w:pPr>
        <w:ind w:firstLine="708"/>
        <w:jc w:val="both"/>
        <w:rPr>
          <w:bCs/>
          <w:sz w:val="26"/>
          <w:szCs w:val="26"/>
        </w:rPr>
      </w:pPr>
      <w:r w:rsidRPr="00693795">
        <w:rPr>
          <w:bCs/>
          <w:sz w:val="26"/>
          <w:szCs w:val="26"/>
        </w:rPr>
        <w:t>Неподконтрольные расходы на 2017 год рассчитаны методом экономически обоснованных расходов исходя из представленных обосновывающих</w:t>
      </w:r>
      <w:r>
        <w:rPr>
          <w:bCs/>
          <w:sz w:val="26"/>
          <w:szCs w:val="26"/>
        </w:rPr>
        <w:t xml:space="preserve"> материалов со стороны Общества, приняты на уровне заявки</w:t>
      </w:r>
      <w:r w:rsidRPr="00693795">
        <w:rPr>
          <w:bCs/>
          <w:sz w:val="26"/>
          <w:szCs w:val="26"/>
        </w:rPr>
        <w:t xml:space="preserve">. 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Необходимая валовая выручка на содержание электрических сетей на 2017 год по расчетам Службы составляет 13 430,98 тыс. руб. При этом заявка Общества на содержание – 14 622,70 тыс.руб. Отклонение – 1 191,72  тыс.руб.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 xml:space="preserve">Обществом заявлен «Недополученный по независимым причинам доход» в размере – 1 107,53 тыс.руб. 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По итогам анализа затрат Общества на услуги по передаче электрической энергии в 2015 год расходы, связанные с компенсацией незапланированных расходов, Службой не выявлены.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Согласно пункту 7 Основ ценообразования, регулирующие органы принимают меры по исключению из расчетов при установлении регулируемых цен (тарифов) экономически необоснованных доходов организаций, осуществляющих регулируемую деятельность, полученных в предыдущем периоде регулирования.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 xml:space="preserve">Анализ отчетных данных 2015 года свидетельствует о том, что Общество в 2015 году получило экономически необоснованный доход, выразившийся в виде дополнительно полученной выручки от услуги по передаче электрической энергии в сумме 2 155,44 тыс. руб. 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- планового объема потерь электрической энергии на 2017 г. в электрических сетях Общества при передаче электроэнергии сторонним потребителям в объеме 0,4171 млн.кВт.ч.</w:t>
      </w:r>
      <w:r>
        <w:rPr>
          <w:sz w:val="26"/>
        </w:rPr>
        <w:t xml:space="preserve"> (приказ ФАС России от 17.11.2016 г. № 1601/16-ДСП).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- расчетного тарифа на покупку потерь на 2017 год.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1 полугодие 2017 года – на уровне тарифа на 2 полугодие 2016 г.;</w:t>
      </w:r>
    </w:p>
    <w:p w:rsidR="00D2473F" w:rsidRPr="00210B34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210B34">
        <w:rPr>
          <w:sz w:val="26"/>
        </w:rPr>
        <w:t>2 полугодие 2017 года – с ростом 104 %  к 1 полугодию 2017 года.</w:t>
      </w: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Р</w:t>
      </w:r>
      <w:r w:rsidRPr="00210B34">
        <w:rPr>
          <w:sz w:val="26"/>
        </w:rPr>
        <w:t>асходы на покупку потерь составляют:</w:t>
      </w: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1986"/>
      </w:tblGrid>
      <w:tr w:rsidR="00D2473F" w:rsidRPr="00F466BA" w:rsidTr="001E342E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lastRenderedPageBreak/>
              <w:t>2017 г.</w:t>
            </w:r>
          </w:p>
        </w:tc>
      </w:tr>
      <w:tr w:rsidR="00D2473F" w:rsidRPr="00F466BA" w:rsidTr="001E342E">
        <w:trPr>
          <w:trHeight w:val="52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Объем технологического расхода электроэнергии (потерь), МВт·ч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Стоимость покупки потерь, тыс.руб.</w:t>
            </w:r>
          </w:p>
        </w:tc>
      </w:tr>
      <w:tr w:rsidR="00D2473F" w:rsidRPr="00F466BA" w:rsidTr="001E342E">
        <w:trPr>
          <w:trHeight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 01.01.2017</w:t>
            </w:r>
          </w:p>
          <w:p w:rsidR="00D2473F" w:rsidRPr="00F466BA" w:rsidRDefault="00D2473F" w:rsidP="00595A1E">
            <w:pPr>
              <w:jc w:val="center"/>
            </w:pPr>
            <w:r w:rsidRPr="00F466BA"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с 01.07.2017</w:t>
            </w:r>
          </w:p>
          <w:p w:rsidR="00D2473F" w:rsidRPr="00F466BA" w:rsidRDefault="00D2473F" w:rsidP="00595A1E">
            <w:pPr>
              <w:jc w:val="center"/>
            </w:pPr>
            <w:r w:rsidRPr="00F466BA">
              <w:t>по 31.12.2017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466BA" w:rsidRDefault="00D2473F" w:rsidP="00595A1E">
            <w:pPr>
              <w:jc w:val="center"/>
            </w:pPr>
          </w:p>
        </w:tc>
      </w:tr>
      <w:tr w:rsidR="00D2473F" w:rsidRPr="00F466BA" w:rsidTr="001E342E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1 798,61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211,0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206,1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466BA" w:rsidRDefault="00D2473F" w:rsidP="00595A1E">
            <w:pPr>
              <w:jc w:val="center"/>
            </w:pPr>
            <w:r w:rsidRPr="00F466BA">
              <w:t>735,60</w:t>
            </w:r>
          </w:p>
        </w:tc>
      </w:tr>
    </w:tbl>
    <w:p w:rsidR="00D2473F" w:rsidRPr="00FA319E" w:rsidRDefault="00D2473F" w:rsidP="00D2473F">
      <w:pPr>
        <w:jc w:val="both"/>
        <w:rPr>
          <w:sz w:val="26"/>
          <w:szCs w:val="26"/>
        </w:rPr>
      </w:pP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9C6606">
        <w:rPr>
          <w:sz w:val="26"/>
        </w:rPr>
        <w:t>Тарифы на услуги по передаче электрической энергии, оказываемые организацией, на 2017 год рассчитаны в соответствии с требованиями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России от 06.08.2004 г. № 20-э/2.</w:t>
      </w: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Тарифы на 2017 год сформированы из расчета отпуска электроэнергии из сети </w:t>
      </w:r>
      <w:r w:rsidRPr="002315F9">
        <w:rPr>
          <w:sz w:val="26"/>
        </w:rPr>
        <w:t xml:space="preserve">(полезного отпуска) по заявке </w:t>
      </w:r>
      <w:r>
        <w:rPr>
          <w:sz w:val="26"/>
          <w:szCs w:val="26"/>
        </w:rPr>
        <w:t>АО «Макро-Макс плюс» в</w:t>
      </w:r>
      <w:r>
        <w:rPr>
          <w:sz w:val="26"/>
        </w:rPr>
        <w:t>размере 8,516</w:t>
      </w:r>
      <w:r w:rsidRPr="002315F9">
        <w:rPr>
          <w:sz w:val="26"/>
        </w:rPr>
        <w:t xml:space="preserve"> млн.кВт</w:t>
      </w:r>
      <w:r>
        <w:rPr>
          <w:sz w:val="26"/>
        </w:rPr>
        <w:t>*</w:t>
      </w:r>
      <w:r w:rsidRPr="002315F9">
        <w:rPr>
          <w:sz w:val="26"/>
        </w:rPr>
        <w:t xml:space="preserve">ч и заявленной </w:t>
      </w:r>
      <w:r w:rsidRPr="000F5371">
        <w:rPr>
          <w:sz w:val="26"/>
        </w:rPr>
        <w:t>мощност</w:t>
      </w:r>
      <w:r>
        <w:rPr>
          <w:sz w:val="26"/>
        </w:rPr>
        <w:t>и – 6,5</w:t>
      </w:r>
      <w:r w:rsidRPr="002315F9">
        <w:rPr>
          <w:sz w:val="26"/>
        </w:rPr>
        <w:t xml:space="preserve"> МВт</w:t>
      </w:r>
      <w:r>
        <w:rPr>
          <w:sz w:val="26"/>
        </w:rPr>
        <w:t>.</w:t>
      </w:r>
    </w:p>
    <w:p w:rsidR="00D2473F" w:rsidRDefault="00D2473F" w:rsidP="00D2473F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D2473F" w:rsidRDefault="00D2473F" w:rsidP="00D2473F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  <w:r w:rsidRPr="00FA319E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D2473F" w:rsidRDefault="00D2473F" w:rsidP="00D2473F">
      <w:pPr>
        <w:suppressAutoHyphens/>
        <w:autoSpaceDN w:val="0"/>
        <w:ind w:firstLine="708"/>
        <w:jc w:val="both"/>
        <w:rPr>
          <w:sz w:val="26"/>
        </w:rPr>
      </w:pPr>
      <w:r w:rsidRPr="00AC0379">
        <w:rPr>
          <w:sz w:val="26"/>
        </w:rPr>
        <w:t>1) 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EF7051">
        <w:rPr>
          <w:sz w:val="26"/>
        </w:rPr>
        <w:t>18 декабря 2014 года № 155-02э/14</w:t>
      </w:r>
      <w:r>
        <w:rPr>
          <w:sz w:val="26"/>
        </w:rPr>
        <w:t xml:space="preserve"> в отношении АО «Макро-Макс плюс» в части НВВ на 2017 год в размере 13 430,98 тыс.руб.</w:t>
      </w:r>
    </w:p>
    <w:p w:rsidR="00D2473F" w:rsidRPr="00F30E6C" w:rsidRDefault="00D2473F" w:rsidP="00D2473F">
      <w:pPr>
        <w:suppressAutoHyphens/>
        <w:autoSpaceDN w:val="0"/>
        <w:ind w:firstLine="708"/>
        <w:jc w:val="both"/>
        <w:rPr>
          <w:bCs/>
          <w:sz w:val="26"/>
          <w:szCs w:val="26"/>
        </w:rPr>
      </w:pPr>
      <w:r>
        <w:rPr>
          <w:sz w:val="26"/>
        </w:rPr>
        <w:t xml:space="preserve">2)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>
        <w:rPr>
          <w:sz w:val="26"/>
          <w:szCs w:val="26"/>
        </w:rPr>
        <w:t>АО «Макро-Макс плюс»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p w:rsidR="00D2473F" w:rsidRPr="00F30E6C" w:rsidRDefault="00D2473F" w:rsidP="00D2473F">
      <w:pPr>
        <w:jc w:val="both"/>
        <w:rPr>
          <w:bCs/>
          <w:sz w:val="26"/>
          <w:szCs w:val="26"/>
        </w:rPr>
      </w:pPr>
    </w:p>
    <w:tbl>
      <w:tblPr>
        <w:tblW w:w="9718" w:type="dxa"/>
        <w:tblInd w:w="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6"/>
        <w:gridCol w:w="1461"/>
        <w:gridCol w:w="1650"/>
        <w:gridCol w:w="1709"/>
        <w:gridCol w:w="1701"/>
        <w:gridCol w:w="1481"/>
      </w:tblGrid>
      <w:tr w:rsidR="00D2473F" w:rsidRPr="00F30E6C" w:rsidTr="00595A1E">
        <w:trPr>
          <w:trHeight w:val="239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1 полугодие  2017 г.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2 полугодие 2017 г.</w:t>
            </w:r>
          </w:p>
        </w:tc>
      </w:tr>
      <w:tr w:rsidR="00D2473F" w:rsidRPr="00F30E6C" w:rsidTr="00595A1E">
        <w:trPr>
          <w:trHeight w:val="265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</w:tr>
      <w:tr w:rsidR="00D2473F" w:rsidRPr="00F30E6C" w:rsidTr="00595A1E">
        <w:trPr>
          <w:trHeight w:val="9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rPr>
                <w:sz w:val="20"/>
                <w:szCs w:val="20"/>
              </w:rPr>
            </w:pPr>
          </w:p>
        </w:tc>
      </w:tr>
      <w:tr w:rsidR="00D2473F" w:rsidRPr="00F30E6C" w:rsidTr="00595A1E">
        <w:trPr>
          <w:trHeight w:val="2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</w:tr>
      <w:tr w:rsidR="00D2473F" w:rsidRPr="00F30E6C" w:rsidTr="00595A1E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Pr="00EC182A" w:rsidRDefault="00D2473F" w:rsidP="00595A1E">
            <w:pPr>
              <w:jc w:val="center"/>
            </w:pPr>
            <w:r w:rsidRPr="00EC182A">
              <w:t>174,29025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Pr="00EC182A" w:rsidRDefault="00D2473F" w:rsidP="00595A1E">
            <w:pPr>
              <w:jc w:val="center"/>
            </w:pPr>
            <w:r w:rsidRPr="00EC182A">
              <w:t>0,08471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Pr="00EC182A" w:rsidRDefault="00D2473F" w:rsidP="00595A1E">
            <w:pPr>
              <w:jc w:val="center"/>
            </w:pPr>
            <w:r w:rsidRPr="00EC182A">
              <w:t>1,66254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Pr="00EC182A" w:rsidRDefault="00D2473F" w:rsidP="00595A1E">
            <w:pPr>
              <w:jc w:val="center"/>
            </w:pPr>
            <w:r w:rsidRPr="00EC182A">
              <w:t>170,09384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Pr="00EC182A" w:rsidRDefault="00D2473F" w:rsidP="00595A1E">
            <w:pPr>
              <w:jc w:val="center"/>
            </w:pPr>
            <w:r w:rsidRPr="00EC182A">
              <w:t>0,08809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73F" w:rsidRDefault="00D2473F" w:rsidP="00595A1E">
            <w:pPr>
              <w:jc w:val="center"/>
            </w:pPr>
            <w:r w:rsidRPr="00EC182A">
              <w:t>1,66453</w:t>
            </w:r>
          </w:p>
        </w:tc>
      </w:tr>
    </w:tbl>
    <w:p w:rsidR="00D2473F" w:rsidRPr="00FA319E" w:rsidRDefault="00D2473F" w:rsidP="00D2473F">
      <w:pPr>
        <w:ind w:left="927"/>
        <w:contextualSpacing/>
        <w:jc w:val="both"/>
        <w:rPr>
          <w:bCs/>
          <w:sz w:val="26"/>
          <w:szCs w:val="26"/>
        </w:rPr>
      </w:pPr>
    </w:p>
    <w:p w:rsidR="00D2473F" w:rsidRDefault="00D2473F" w:rsidP="00D2473F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ab/>
      </w:r>
      <w:r w:rsidRPr="00FA319E">
        <w:rPr>
          <w:sz w:val="26"/>
        </w:rPr>
        <w:t xml:space="preserve">Руководство </w:t>
      </w:r>
      <w:r>
        <w:rPr>
          <w:sz w:val="26"/>
          <w:szCs w:val="26"/>
        </w:rPr>
        <w:t>АО «Макро-Макс плюс»</w:t>
      </w:r>
      <w:r w:rsidRPr="00FA319E">
        <w:rPr>
          <w:sz w:val="26"/>
        </w:rPr>
        <w:t xml:space="preserve"> было заблаговременно уведомлено о дате, времени и месте </w:t>
      </w:r>
      <w:r>
        <w:rPr>
          <w:sz w:val="26"/>
        </w:rPr>
        <w:t>проведения заседания правления и д</w:t>
      </w:r>
      <w:r w:rsidRPr="00FA319E">
        <w:rPr>
          <w:sz w:val="26"/>
        </w:rPr>
        <w:t>о заседания правления ознакомлен</w:t>
      </w:r>
      <w:r>
        <w:rPr>
          <w:sz w:val="26"/>
        </w:rPr>
        <w:t>о</w:t>
      </w:r>
      <w:r w:rsidRPr="009C6606">
        <w:rPr>
          <w:sz w:val="26"/>
        </w:rPr>
        <w:t xml:space="preserve">с </w:t>
      </w:r>
      <w:r>
        <w:rPr>
          <w:sz w:val="26"/>
        </w:rPr>
        <w:t xml:space="preserve">корректировкой </w:t>
      </w:r>
      <w:r w:rsidRPr="009C6606">
        <w:rPr>
          <w:sz w:val="26"/>
        </w:rPr>
        <w:t>НВВ на 2017 год, с расчетами тарифов на услуги по передаче электрической энергии по распределительным сетям,</w:t>
      </w:r>
      <w:r w:rsidRPr="00FA319E">
        <w:rPr>
          <w:sz w:val="26"/>
        </w:rPr>
        <w:t xml:space="preserve"> включая проект решения.</w:t>
      </w:r>
    </w:p>
    <w:p w:rsidR="00D2473F" w:rsidRPr="00F30E6C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 w:rsidRPr="004864D4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АО «Макро-Макс плюс»</w:t>
      </w:r>
      <w:r w:rsidRPr="004864D4">
        <w:rPr>
          <w:bCs w:val="0"/>
          <w:szCs w:val="26"/>
        </w:rPr>
        <w:t xml:space="preserve">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Общества.</w:t>
      </w:r>
    </w:p>
    <w:p w:rsidR="00D2473F" w:rsidRPr="00865AD9" w:rsidRDefault="00D2473F" w:rsidP="00D2473F">
      <w:pPr>
        <w:ind w:firstLine="709"/>
        <w:jc w:val="both"/>
        <w:rPr>
          <w:sz w:val="26"/>
        </w:rPr>
      </w:pPr>
      <w:r w:rsidRPr="00865AD9">
        <w:rPr>
          <w:sz w:val="26"/>
        </w:rPr>
        <w:t>После обсуждения 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в части НВВ на 2017 год для </w:t>
      </w:r>
      <w:r>
        <w:rPr>
          <w:sz w:val="26"/>
        </w:rPr>
        <w:t>АО «Макро-Макс плюс»</w:t>
      </w:r>
      <w:r w:rsidRPr="00865AD9">
        <w:rPr>
          <w:sz w:val="26"/>
        </w:rPr>
        <w:t xml:space="preserve"> в размере </w:t>
      </w:r>
      <w:r w:rsidRPr="00EF7051">
        <w:rPr>
          <w:sz w:val="26"/>
        </w:rPr>
        <w:t>1</w:t>
      </w:r>
      <w:r>
        <w:rPr>
          <w:sz w:val="26"/>
        </w:rPr>
        <w:t>3430</w:t>
      </w:r>
      <w:r w:rsidRPr="00EF7051">
        <w:rPr>
          <w:sz w:val="26"/>
        </w:rPr>
        <w:t>,</w:t>
      </w:r>
      <w:r>
        <w:rPr>
          <w:sz w:val="26"/>
        </w:rPr>
        <w:t>98 тыс.руб.</w:t>
      </w:r>
      <w:r w:rsidRPr="00865AD9">
        <w:rPr>
          <w:sz w:val="26"/>
        </w:rPr>
        <w:t xml:space="preserve">, об установлении индивидуальных тарифов на услуги по передаче электрической энергии для взаиморасчетов между АО «Янтарьэнерго» и </w:t>
      </w:r>
      <w:r>
        <w:rPr>
          <w:sz w:val="26"/>
          <w:szCs w:val="26"/>
        </w:rPr>
        <w:t>АО «Макро-Макс плюс»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D2473F" w:rsidRPr="00865AD9" w:rsidRDefault="00D2473F" w:rsidP="00D2473F">
      <w:pPr>
        <w:ind w:firstLine="851"/>
        <w:jc w:val="both"/>
        <w:rPr>
          <w:sz w:val="26"/>
          <w:szCs w:val="26"/>
          <w:u w:val="single"/>
        </w:rPr>
      </w:pPr>
      <w:r w:rsidRPr="00865AD9">
        <w:rPr>
          <w:sz w:val="26"/>
          <w:szCs w:val="26"/>
          <w:u w:val="single"/>
        </w:rPr>
        <w:lastRenderedPageBreak/>
        <w:t>В результате проголосовали:</w:t>
      </w:r>
    </w:p>
    <w:p w:rsidR="00D2473F" w:rsidRPr="00865AD9" w:rsidRDefault="00D2473F" w:rsidP="00D2473F">
      <w:pPr>
        <w:ind w:firstLine="567"/>
        <w:jc w:val="both"/>
        <w:rPr>
          <w:sz w:val="26"/>
          <w:szCs w:val="26"/>
        </w:rPr>
      </w:pPr>
      <w:r w:rsidRPr="00865AD9">
        <w:rPr>
          <w:sz w:val="26"/>
          <w:szCs w:val="26"/>
        </w:rPr>
        <w:t>«за» - 4 члена Правления (</w:t>
      </w:r>
      <w:r w:rsidRPr="00865AD9">
        <w:rPr>
          <w:sz w:val="26"/>
        </w:rPr>
        <w:t>Юткин К.А., Барданова М.В., Павленко Н.Н., Попович Н.В.).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«против» - нет;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«воздержавшихся» - нет.</w:t>
      </w:r>
    </w:p>
    <w:p w:rsidR="00D2473F" w:rsidRDefault="00D2473F" w:rsidP="00D2473F">
      <w:pPr>
        <w:jc w:val="both"/>
        <w:rPr>
          <w:color w:val="000000"/>
          <w:sz w:val="26"/>
          <w:szCs w:val="26"/>
        </w:rPr>
      </w:pPr>
    </w:p>
    <w:p w:rsidR="00D2473F" w:rsidRPr="00B0751B" w:rsidRDefault="00D2473F" w:rsidP="00D2473F">
      <w:pPr>
        <w:ind w:firstLine="709"/>
        <w:jc w:val="both"/>
        <w:rPr>
          <w:rFonts w:eastAsia="Calibri"/>
          <w:b/>
          <w:color w:val="000000"/>
          <w:sz w:val="26"/>
        </w:rPr>
      </w:pPr>
      <w:r w:rsidRPr="00B0751B">
        <w:rPr>
          <w:rFonts w:eastAsia="Calibri"/>
          <w:b/>
          <w:color w:val="000000"/>
          <w:sz w:val="26"/>
        </w:rPr>
        <w:t>1.</w:t>
      </w:r>
      <w:r>
        <w:rPr>
          <w:rFonts w:eastAsia="Calibri"/>
          <w:b/>
          <w:color w:val="000000"/>
          <w:sz w:val="26"/>
        </w:rPr>
        <w:t>6</w:t>
      </w:r>
      <w:r w:rsidRPr="00B0751B">
        <w:rPr>
          <w:rFonts w:eastAsia="Calibri"/>
          <w:b/>
          <w:color w:val="000000"/>
          <w:sz w:val="26"/>
        </w:rPr>
        <w:t>. О внесении изменений в приказ Службы по государственному регулированию цен и тарифов Калининградской области от 18 декабря 2014 года № 155-02э/14, 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Калининградской области АО «Янтарьэнерго» и ООО «Вальдау» на 2017 год.</w:t>
      </w:r>
    </w:p>
    <w:p w:rsidR="00D2473F" w:rsidRDefault="00D2473F" w:rsidP="00D2473F">
      <w:pPr>
        <w:ind w:firstLine="426"/>
        <w:jc w:val="both"/>
        <w:rPr>
          <w:b/>
          <w:sz w:val="26"/>
          <w:szCs w:val="26"/>
        </w:rPr>
      </w:pPr>
    </w:p>
    <w:p w:rsid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  <w:u w:val="single"/>
        </w:rPr>
        <w:t>Еременко И.Н.</w:t>
      </w:r>
      <w:r w:rsidRPr="00B0751B">
        <w:rPr>
          <w:sz w:val="26"/>
          <w:szCs w:val="26"/>
        </w:rPr>
        <w:t>проинформировала</w:t>
      </w:r>
      <w:r>
        <w:rPr>
          <w:sz w:val="26"/>
          <w:szCs w:val="26"/>
        </w:rPr>
        <w:t xml:space="preserve"> о следующем: </w:t>
      </w:r>
      <w:r>
        <w:rPr>
          <w:rFonts w:eastAsia="Calibri"/>
          <w:bCs/>
          <w:sz w:val="26"/>
          <w:szCs w:val="26"/>
        </w:rPr>
        <w:t xml:space="preserve">в </w:t>
      </w:r>
      <w:r w:rsidRPr="00FB01BF">
        <w:rPr>
          <w:rFonts w:eastAsia="Calibri"/>
          <w:bCs/>
          <w:sz w:val="26"/>
          <w:szCs w:val="26"/>
        </w:rPr>
        <w:t xml:space="preserve">Службу </w:t>
      </w:r>
      <w:r w:rsidRPr="0060134C">
        <w:rPr>
          <w:rFonts w:eastAsia="Calibri"/>
          <w:bCs/>
          <w:sz w:val="26"/>
          <w:szCs w:val="26"/>
        </w:rPr>
        <w:t xml:space="preserve">поступило заявление (вх. № </w:t>
      </w:r>
      <w:r w:rsidRPr="00B064CF">
        <w:rPr>
          <w:rFonts w:eastAsia="Calibri"/>
          <w:bCs/>
          <w:sz w:val="26"/>
          <w:szCs w:val="26"/>
        </w:rPr>
        <w:t>1028 от 28.04.2016</w:t>
      </w:r>
      <w:r w:rsidRPr="0060134C">
        <w:rPr>
          <w:rFonts w:eastAsia="Calibri"/>
          <w:bCs/>
          <w:sz w:val="26"/>
          <w:szCs w:val="26"/>
        </w:rPr>
        <w:t xml:space="preserve"> г.) по вопросу установления тарифов на услуги по передаче электрической энергии по распределительным сетям ООО «Вальдау» (далее – Общество) на 201</w:t>
      </w:r>
      <w:r w:rsidR="00EA7812">
        <w:rPr>
          <w:rFonts w:eastAsia="Calibri"/>
          <w:bCs/>
          <w:sz w:val="26"/>
          <w:szCs w:val="26"/>
        </w:rPr>
        <w:t>7</w:t>
      </w:r>
      <w:r w:rsidRPr="0060134C">
        <w:rPr>
          <w:rFonts w:eastAsia="Calibri"/>
          <w:bCs/>
          <w:sz w:val="26"/>
          <w:szCs w:val="26"/>
        </w:rPr>
        <w:t xml:space="preserve"> год.</w:t>
      </w:r>
    </w:p>
    <w:p w:rsid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815D45">
        <w:rPr>
          <w:rFonts w:eastAsia="Calibri"/>
          <w:bCs/>
          <w:sz w:val="26"/>
          <w:szCs w:val="26"/>
        </w:rPr>
        <w:t>Приказом Службы от 18</w:t>
      </w:r>
      <w:r w:rsidR="00EA7812">
        <w:rPr>
          <w:rFonts w:eastAsia="Calibri"/>
          <w:bCs/>
          <w:sz w:val="26"/>
          <w:szCs w:val="26"/>
        </w:rPr>
        <w:t>.12.</w:t>
      </w:r>
      <w:r w:rsidRPr="00815D45">
        <w:rPr>
          <w:rFonts w:eastAsia="Calibri"/>
          <w:bCs/>
          <w:sz w:val="26"/>
          <w:szCs w:val="26"/>
        </w:rPr>
        <w:t>2014 года № 155-02э/14 для ООО «Вальда</w:t>
      </w:r>
      <w:r>
        <w:rPr>
          <w:rFonts w:eastAsia="Calibri"/>
          <w:bCs/>
          <w:sz w:val="26"/>
          <w:szCs w:val="26"/>
        </w:rPr>
        <w:t>у</w:t>
      </w:r>
      <w:r w:rsidRPr="00815D45">
        <w:rPr>
          <w:rFonts w:eastAsia="Calibri"/>
          <w:bCs/>
          <w:sz w:val="26"/>
          <w:szCs w:val="26"/>
        </w:rPr>
        <w:t>» установлены долгосрочные параметры регулирования и необходимая валов</w:t>
      </w:r>
      <w:r w:rsidR="000F367B">
        <w:rPr>
          <w:rFonts w:eastAsia="Calibri"/>
          <w:bCs/>
          <w:sz w:val="26"/>
          <w:szCs w:val="26"/>
        </w:rPr>
        <w:t>ая</w:t>
      </w:r>
      <w:r w:rsidRPr="00815D45">
        <w:rPr>
          <w:rFonts w:eastAsia="Calibri"/>
          <w:bCs/>
          <w:sz w:val="26"/>
          <w:szCs w:val="26"/>
        </w:rPr>
        <w:t xml:space="preserve"> выручка на содержание сетей (без учета оплаты потерь) на период 201</w:t>
      </w:r>
      <w:r>
        <w:rPr>
          <w:rFonts w:eastAsia="Calibri"/>
          <w:bCs/>
          <w:sz w:val="26"/>
          <w:szCs w:val="26"/>
        </w:rPr>
        <w:t>5</w:t>
      </w:r>
      <w:r w:rsidRPr="00815D45">
        <w:rPr>
          <w:rFonts w:eastAsia="Calibri"/>
          <w:bCs/>
          <w:sz w:val="26"/>
          <w:szCs w:val="26"/>
        </w:rPr>
        <w:t>-201</w:t>
      </w:r>
      <w:r>
        <w:rPr>
          <w:rFonts w:eastAsia="Calibri"/>
          <w:bCs/>
          <w:sz w:val="26"/>
          <w:szCs w:val="26"/>
        </w:rPr>
        <w:t>9</w:t>
      </w:r>
      <w:r w:rsidRPr="00815D45">
        <w:rPr>
          <w:rFonts w:eastAsia="Calibri"/>
          <w:bCs/>
          <w:sz w:val="26"/>
          <w:szCs w:val="26"/>
        </w:rPr>
        <w:t xml:space="preserve"> год</w:t>
      </w:r>
      <w:r w:rsidR="001B2DCD">
        <w:rPr>
          <w:rFonts w:eastAsia="Calibri"/>
          <w:bCs/>
          <w:sz w:val="26"/>
          <w:szCs w:val="26"/>
        </w:rPr>
        <w:t>ы</w:t>
      </w:r>
      <w:r w:rsidRPr="00815D45">
        <w:rPr>
          <w:rFonts w:eastAsia="Calibri"/>
          <w:bCs/>
          <w:sz w:val="26"/>
          <w:szCs w:val="26"/>
        </w:rPr>
        <w:t>.</w:t>
      </w:r>
    </w:p>
    <w:p w:rsidR="00D2473F" w:rsidRPr="00B064C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B064CF">
        <w:rPr>
          <w:rFonts w:eastAsia="Calibri"/>
          <w:bCs/>
          <w:sz w:val="26"/>
          <w:szCs w:val="26"/>
        </w:rPr>
        <w:t>Корректировка необходимой валовой выручки Общества на 2017 год  произведена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 ФСТ России от 17.02.2012 № 98–э (далее – Методические указания № 98–э).</w:t>
      </w:r>
    </w:p>
    <w:p w:rsidR="00D2473F" w:rsidRPr="00475566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Размер</w:t>
      </w:r>
      <w:r w:rsidRPr="00475566">
        <w:rPr>
          <w:rFonts w:eastAsia="Calibri"/>
          <w:bCs/>
          <w:sz w:val="26"/>
          <w:szCs w:val="26"/>
        </w:rPr>
        <w:t xml:space="preserve"> НВВ на содержание электрических сетей </w:t>
      </w:r>
      <w:r>
        <w:rPr>
          <w:rFonts w:eastAsia="Calibri"/>
          <w:bCs/>
          <w:sz w:val="26"/>
          <w:szCs w:val="26"/>
        </w:rPr>
        <w:t>ООО «Вальдау»</w:t>
      </w:r>
      <w:r w:rsidRPr="00475566">
        <w:rPr>
          <w:rFonts w:eastAsia="Calibri"/>
          <w:bCs/>
          <w:sz w:val="26"/>
          <w:szCs w:val="26"/>
        </w:rPr>
        <w:t xml:space="preserve">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год:</w:t>
      </w:r>
    </w:p>
    <w:p w:rsidR="00D2473F" w:rsidRDefault="00D2473F" w:rsidP="00D2473F">
      <w:pPr>
        <w:pStyle w:val="34"/>
        <w:spacing w:line="276" w:lineRule="auto"/>
        <w:ind w:left="20" w:right="40" w:firstLine="520"/>
        <w:jc w:val="right"/>
      </w:pPr>
      <w:r>
        <w:t xml:space="preserve">Таблица </w:t>
      </w:r>
    </w:p>
    <w:tbl>
      <w:tblPr>
        <w:tblW w:w="9923" w:type="dxa"/>
        <w:tblInd w:w="108" w:type="dxa"/>
        <w:tblLayout w:type="fixed"/>
        <w:tblLook w:val="04A0"/>
      </w:tblPr>
      <w:tblGrid>
        <w:gridCol w:w="709"/>
        <w:gridCol w:w="97"/>
        <w:gridCol w:w="5148"/>
        <w:gridCol w:w="567"/>
        <w:gridCol w:w="1134"/>
        <w:gridCol w:w="1134"/>
        <w:gridCol w:w="1134"/>
      </w:tblGrid>
      <w:tr w:rsidR="00D2473F" w:rsidRPr="00693795" w:rsidTr="00EA781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Расчет коэффициента индексации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473F" w:rsidRPr="00693795" w:rsidTr="00EA7812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 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2017</w:t>
            </w:r>
          </w:p>
        </w:tc>
      </w:tr>
      <w:tr w:rsidR="00D2473F" w:rsidRPr="00693795" w:rsidTr="00EA7812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инфляция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</w:rPr>
            </w:pPr>
            <w:r w:rsidRPr="00693795"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4,7%</w:t>
            </w:r>
          </w:p>
        </w:tc>
      </w:tr>
      <w:tr w:rsidR="00D2473F" w:rsidRPr="00693795" w:rsidTr="00EA7812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индекс эффективности операционных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</w:rPr>
            </w:pPr>
            <w:r w:rsidRPr="00693795"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1,0%</w:t>
            </w:r>
          </w:p>
        </w:tc>
      </w:tr>
      <w:tr w:rsidR="00D2473F" w:rsidRPr="00693795" w:rsidTr="00EA7812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3.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количество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</w:rPr>
            </w:pPr>
            <w:r w:rsidRPr="00693795">
              <w:rPr>
                <w:bCs/>
              </w:rPr>
              <w:t>у.е.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670,00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670,00</w:t>
            </w:r>
          </w:p>
        </w:tc>
      </w:tr>
      <w:tr w:rsidR="00D2473F" w:rsidRPr="00693795" w:rsidTr="00EA7812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4.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индекс изменения количества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</w:rPr>
            </w:pPr>
            <w:r w:rsidRPr="00693795">
              <w:rPr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0,00%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0,00%</w:t>
            </w:r>
          </w:p>
        </w:tc>
      </w:tr>
      <w:tr w:rsidR="00D2473F" w:rsidRPr="00693795" w:rsidTr="00EA7812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5.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коэффициент эластичности затрат по росту активов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</w:rPr>
            </w:pPr>
            <w:r w:rsidRPr="0069379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75,0%</w:t>
            </w:r>
          </w:p>
        </w:tc>
      </w:tr>
      <w:tr w:rsidR="00D2473F" w:rsidRPr="00693795" w:rsidTr="00EA7812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6.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rPr>
                <w:bCs/>
              </w:rPr>
            </w:pPr>
            <w:r w:rsidRPr="00693795">
              <w:rPr>
                <w:bCs/>
              </w:rPr>
              <w:t>итого коэффициент индексации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18"/>
                <w:szCs w:val="18"/>
              </w:rPr>
            </w:pPr>
            <w:r w:rsidRPr="0069379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1,063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693795">
              <w:rPr>
                <w:bCs/>
                <w:sz w:val="20"/>
                <w:szCs w:val="20"/>
              </w:rPr>
              <w:t>1,037</w:t>
            </w:r>
          </w:p>
        </w:tc>
      </w:tr>
      <w:tr w:rsidR="00D2473F" w:rsidRPr="00693795" w:rsidTr="001E342E">
        <w:trPr>
          <w:trHeight w:val="372"/>
        </w:trPr>
        <w:tc>
          <w:tcPr>
            <w:tcW w:w="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Расчет подконтрольных расходов,</w:t>
            </w:r>
            <w:r w:rsidRPr="00693795">
              <w:t xml:space="preserve"> тыс.руб.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473F" w:rsidRPr="00693795" w:rsidTr="001E342E">
        <w:trPr>
          <w:trHeight w:val="300"/>
        </w:trPr>
        <w:tc>
          <w:tcPr>
            <w:tcW w:w="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693795" w:rsidTr="001E342E">
        <w:trPr>
          <w:trHeight w:val="300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1.1.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r w:rsidRPr="00693795">
              <w:t>Материальные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5 209,97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5 400,29</w:t>
            </w:r>
          </w:p>
        </w:tc>
      </w:tr>
      <w:tr w:rsidR="00D2473F" w:rsidRPr="00693795" w:rsidTr="001E342E">
        <w:trPr>
          <w:trHeight w:val="300"/>
        </w:trPr>
        <w:tc>
          <w:tcPr>
            <w:tcW w:w="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1.1.1.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r w:rsidRPr="00693795">
              <w:t>Сырье, материалы, запасные части, инструмент,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0,00</w:t>
            </w:r>
          </w:p>
        </w:tc>
      </w:tr>
      <w:tr w:rsidR="00D2473F" w:rsidRPr="00693795" w:rsidTr="001E342E">
        <w:trPr>
          <w:trHeight w:val="5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1.1.2.</w:t>
            </w:r>
          </w:p>
        </w:tc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r w:rsidRPr="00693795">
              <w:t xml:space="preserve">Работы и услуги производственного характера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4 900,00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5 209,97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5 400,29</w:t>
            </w:r>
          </w:p>
        </w:tc>
      </w:tr>
      <w:tr w:rsidR="00EA7812" w:rsidRPr="00693795" w:rsidTr="00EA781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93795" w:rsidRDefault="00EA7812" w:rsidP="00595A1E">
            <w:pPr>
              <w:jc w:val="right"/>
            </w:pPr>
            <w:r w:rsidRPr="00693795">
              <w:t>1.2.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93795" w:rsidRDefault="00EA7812" w:rsidP="00595A1E">
            <w:r w:rsidRPr="00693795"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</w:pPr>
            <w:r w:rsidRPr="00F426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</w:pPr>
            <w:r w:rsidRPr="00F4261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812" w:rsidRPr="00693795" w:rsidRDefault="00EA7812" w:rsidP="00EA7812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0,00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1.3.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r w:rsidRPr="00693795">
              <w:t>Организация и обеспечение бесперебойного функционирования электроустановок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2 807,01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2 909,55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/>
                <w:bCs/>
              </w:rPr>
            </w:pPr>
            <w:r w:rsidRPr="00693795">
              <w:rPr>
                <w:b/>
                <w:bCs/>
              </w:rPr>
              <w:t>ИТОГО подконтрольные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7 540,00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8 016,98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8 309,84</w:t>
            </w:r>
          </w:p>
        </w:tc>
      </w:tr>
      <w:tr w:rsidR="00D2473F" w:rsidRPr="00693795" w:rsidTr="001E342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Расчет неподконтрольных расходов,</w:t>
            </w:r>
            <w:r w:rsidRPr="00693795"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693795" w:rsidRDefault="00D2473F" w:rsidP="00595A1E">
            <w:pPr>
              <w:jc w:val="right"/>
            </w:pPr>
            <w:r w:rsidRPr="00693795">
              <w:t>2.1.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693795" w:rsidRDefault="00D2473F" w:rsidP="00595A1E">
            <w:r w:rsidRPr="00693795">
              <w:t>Электроэнергия на хоз.нужды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151,91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473F" w:rsidRPr="00693795" w:rsidRDefault="00D2473F" w:rsidP="00595A1E">
            <w:pPr>
              <w:jc w:val="right"/>
            </w:pPr>
            <w:r w:rsidRPr="00693795">
              <w:t>2.2.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r w:rsidRPr="00693795">
              <w:t>Аренда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127,00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28,00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3F" w:rsidRPr="00693795" w:rsidRDefault="00D2473F" w:rsidP="00595A1E">
            <w:pPr>
              <w:jc w:val="right"/>
            </w:pPr>
            <w:r w:rsidRPr="00693795">
              <w:t>2.3.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r w:rsidRPr="00693795">
              <w:t>Амортизационные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2 265,97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2 265,97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3F" w:rsidRPr="00693795" w:rsidRDefault="00D2473F" w:rsidP="00595A1E">
            <w:pPr>
              <w:jc w:val="right"/>
            </w:pPr>
            <w:r w:rsidRPr="00693795">
              <w:t>2.4.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rPr>
                <w:i/>
                <w:iCs/>
              </w:rPr>
            </w:pPr>
            <w:r w:rsidRPr="00693795">
              <w:t>Отчисления на социальные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1 710,00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2 013,75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1 743,90</w:t>
            </w:r>
          </w:p>
        </w:tc>
      </w:tr>
      <w:tr w:rsidR="00D2473F" w:rsidRPr="00693795" w:rsidTr="001E342E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473F" w:rsidRPr="00693795" w:rsidRDefault="00D2473F" w:rsidP="00595A1E">
            <w:pPr>
              <w:jc w:val="right"/>
            </w:pPr>
            <w:r w:rsidRPr="00693795">
              <w:t>2.5.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693795" w:rsidRDefault="00D2473F" w:rsidP="00595A1E">
            <w:r w:rsidRPr="00693795">
              <w:t>Прочие неподконтрольные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360,00</w:t>
            </w:r>
          </w:p>
        </w:tc>
      </w:tr>
      <w:tr w:rsidR="00D2473F" w:rsidRPr="00693795" w:rsidTr="001E342E">
        <w:trPr>
          <w:trHeight w:val="4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8"/>
                <w:szCs w:val="28"/>
              </w:rPr>
            </w:pPr>
            <w:r w:rsidRPr="0069379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693795" w:rsidRDefault="00D2473F" w:rsidP="00595A1E">
            <w:pPr>
              <w:rPr>
                <w:b/>
                <w:bCs/>
                <w:sz w:val="22"/>
                <w:szCs w:val="22"/>
              </w:rPr>
            </w:pPr>
            <w:r w:rsidRPr="00693795">
              <w:rPr>
                <w:b/>
                <w:bCs/>
                <w:sz w:val="22"/>
                <w:szCs w:val="22"/>
              </w:rPr>
              <w:t>ИТОГО неподконтрольных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4 095,97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4 406,72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4 549,78</w:t>
            </w:r>
          </w:p>
        </w:tc>
      </w:tr>
      <w:tr w:rsidR="00D2473F" w:rsidRPr="00693795" w:rsidTr="001E342E">
        <w:trPr>
          <w:trHeight w:val="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693795" w:rsidRDefault="00D2473F" w:rsidP="00595A1E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693795" w:rsidRDefault="00D2473F" w:rsidP="00595A1E">
            <w:pPr>
              <w:rPr>
                <w:sz w:val="20"/>
                <w:szCs w:val="20"/>
              </w:rPr>
            </w:pPr>
            <w:r w:rsidRPr="00693795">
              <w:rPr>
                <w:b/>
                <w:bCs/>
                <w:sz w:val="28"/>
                <w:szCs w:val="28"/>
              </w:rPr>
              <w:t>Расчет НВВ,</w:t>
            </w:r>
            <w:r w:rsidRPr="00693795">
              <w:t xml:space="preserve">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693795" w:rsidRDefault="00D2473F" w:rsidP="00595A1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473F" w:rsidRPr="00693795" w:rsidTr="001E342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693795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2473F" w:rsidRPr="00693795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693795" w:rsidTr="001E342E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</w:rPr>
            </w:pPr>
            <w:r w:rsidRPr="00693795">
              <w:rPr>
                <w:b/>
                <w:bCs/>
              </w:rPr>
              <w:t>1.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rPr>
                <w:b/>
                <w:bCs/>
              </w:rPr>
            </w:pPr>
            <w:r w:rsidRPr="00693795">
              <w:rPr>
                <w:b/>
                <w:bCs/>
              </w:rPr>
              <w:t xml:space="preserve">НВВ 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11 635,97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12 423,70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2473F" w:rsidRPr="00693795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693795">
              <w:rPr>
                <w:b/>
                <w:bCs/>
                <w:sz w:val="20"/>
                <w:szCs w:val="20"/>
              </w:rPr>
              <w:t>12 859,62</w:t>
            </w:r>
          </w:p>
        </w:tc>
      </w:tr>
      <w:tr w:rsidR="00D2473F" w:rsidRPr="00693795" w:rsidTr="001E342E">
        <w:trPr>
          <w:trHeight w:val="3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2.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r w:rsidRPr="00693795">
              <w:t>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7 540,00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8 016,98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8 309,84</w:t>
            </w:r>
          </w:p>
        </w:tc>
      </w:tr>
      <w:tr w:rsidR="00D2473F" w:rsidRPr="00693795" w:rsidTr="001E342E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</w:pPr>
            <w:r w:rsidRPr="00693795">
              <w:t>3.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r w:rsidRPr="00693795">
              <w:t>Неподконтрольные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4 095,97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4 406,72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2473F" w:rsidRPr="00693795" w:rsidRDefault="00D2473F" w:rsidP="00595A1E">
            <w:pPr>
              <w:jc w:val="right"/>
              <w:rPr>
                <w:sz w:val="20"/>
                <w:szCs w:val="20"/>
              </w:rPr>
            </w:pPr>
            <w:r w:rsidRPr="00693795">
              <w:rPr>
                <w:sz w:val="20"/>
                <w:szCs w:val="20"/>
              </w:rPr>
              <w:t>4 549,78</w:t>
            </w:r>
          </w:p>
        </w:tc>
      </w:tr>
    </w:tbl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 xml:space="preserve"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 xml:space="preserve">Неподконтрольные расходы на 2017 год рассчитаны методом экономически обоснованных расходов исходя из представленных обосновывающих материалов со стороны Общества, приняты на уровне заявки. 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Необходимая валовая выручка на содержание электрических сетей на 2017 год по расчетам Службы составляет 12 859,62 тыс. руб. При этом заявка Общества на содержание – 14 831,79 тыс.руб. Отклонение – 1 972,17 тыс.руб.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 xml:space="preserve">Обществом заявлен «Недополученный по независимым причинам доход» в 2015 г. в размере – 1 814,54 тыс.руб. 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По итогам анализа затрат Общества на услуги по передаче электрической энергии за 2015 год расходы, связанные с компенсацией незапланированных расходов, Службой не выявлены.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 xml:space="preserve">- планового объема потерь электрической энергии на 2017 г. в электрических сетях Общества при передаче электроэнергии сторонним потребителям в объеме 0,4901 млн.кВт.ч.(приказ ФАС России </w:t>
      </w:r>
      <w:r>
        <w:rPr>
          <w:rFonts w:eastAsia="Calibri"/>
          <w:bCs/>
          <w:sz w:val="26"/>
          <w:szCs w:val="26"/>
        </w:rPr>
        <w:t>от 17.11.2016 г. N 1601/16-ДСП);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- расчетного тарифа на покупку потерь на 2017 год.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1 полугодие 2017 года – на уровне тарифа на 2 полугодие 2016 г.;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577020">
        <w:rPr>
          <w:rFonts w:eastAsia="Calibri"/>
          <w:bCs/>
          <w:sz w:val="26"/>
          <w:szCs w:val="26"/>
        </w:rPr>
        <w:t>2 полугодие 2017 года – с ростом 104 %  к 1 полугодию 2017 года.</w:t>
      </w:r>
    </w:p>
    <w:p w:rsidR="00D2473F" w:rsidRPr="00577020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Р</w:t>
      </w:r>
      <w:r w:rsidRPr="00577020">
        <w:rPr>
          <w:rFonts w:eastAsia="Calibri"/>
          <w:bCs/>
          <w:sz w:val="26"/>
          <w:szCs w:val="26"/>
        </w:rPr>
        <w:t>асходы на покупку потерь составляют:</w:t>
      </w:r>
    </w:p>
    <w:p w:rsidR="00D2473F" w:rsidRPr="00577020" w:rsidRDefault="00D2473F" w:rsidP="00D2473F">
      <w:pPr>
        <w:ind w:firstLine="709"/>
        <w:jc w:val="right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Таблица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1986"/>
      </w:tblGrid>
      <w:tr w:rsidR="00D2473F" w:rsidRPr="00577020" w:rsidTr="001E342E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2017 г.</w:t>
            </w:r>
          </w:p>
        </w:tc>
      </w:tr>
      <w:tr w:rsidR="00D2473F" w:rsidRPr="00577020" w:rsidTr="001E342E">
        <w:trPr>
          <w:trHeight w:val="52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lastRenderedPageBreak/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Объем технологического расхода электроэнергии (потерь), МВт·ч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Стоимость покупки потерь, тыс.руб.</w:t>
            </w:r>
          </w:p>
        </w:tc>
      </w:tr>
      <w:tr w:rsidR="00D2473F" w:rsidRPr="00577020" w:rsidTr="001E342E">
        <w:trPr>
          <w:trHeight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с 01.01.2017</w:t>
            </w:r>
          </w:p>
          <w:p w:rsidR="00D2473F" w:rsidRPr="00577020" w:rsidRDefault="00D2473F" w:rsidP="00595A1E">
            <w:pPr>
              <w:jc w:val="center"/>
            </w:pPr>
            <w:r w:rsidRPr="00577020"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с 01.07.2017</w:t>
            </w:r>
          </w:p>
          <w:p w:rsidR="00D2473F" w:rsidRPr="00577020" w:rsidRDefault="00D2473F" w:rsidP="00595A1E">
            <w:pPr>
              <w:jc w:val="center"/>
            </w:pPr>
            <w:r w:rsidRPr="00577020">
              <w:t>по 31.12.2017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577020" w:rsidRDefault="00D2473F" w:rsidP="00595A1E">
            <w:pPr>
              <w:jc w:val="center"/>
            </w:pPr>
          </w:p>
        </w:tc>
      </w:tr>
      <w:tr w:rsidR="00D2473F" w:rsidRPr="00577020" w:rsidTr="001E342E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1 798,61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243,0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247,1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577020" w:rsidRDefault="00D2473F" w:rsidP="00595A1E">
            <w:pPr>
              <w:jc w:val="center"/>
            </w:pPr>
            <w:r w:rsidRPr="00577020">
              <w:t>864,69</w:t>
            </w:r>
          </w:p>
        </w:tc>
      </w:tr>
    </w:tbl>
    <w:p w:rsidR="00D2473F" w:rsidRPr="00577020" w:rsidRDefault="00D2473F" w:rsidP="00D2473F">
      <w:pPr>
        <w:jc w:val="both"/>
      </w:pP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9C6606">
        <w:rPr>
          <w:sz w:val="26"/>
        </w:rPr>
        <w:t>Тарифы на услуги по передаче электрической энергии, оказываемые организацией, на 2017 год рассчитаны в соответствии с требованиями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России от 06.08.2004 г. № 20-э/2.</w:t>
      </w: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Тарифы на 2017 год сформированы из расчета отпуска электроэнергии из сети </w:t>
      </w:r>
      <w:r w:rsidRPr="002315F9">
        <w:rPr>
          <w:sz w:val="26"/>
        </w:rPr>
        <w:t xml:space="preserve">(полезного отпуска) по заявке </w:t>
      </w:r>
      <w:r>
        <w:rPr>
          <w:sz w:val="26"/>
          <w:szCs w:val="26"/>
        </w:rPr>
        <w:t>ООО «Вальдау» в</w:t>
      </w:r>
      <w:r>
        <w:rPr>
          <w:sz w:val="26"/>
        </w:rPr>
        <w:t>размере 11,4</w:t>
      </w:r>
      <w:r w:rsidRPr="002315F9">
        <w:rPr>
          <w:sz w:val="26"/>
        </w:rPr>
        <w:t xml:space="preserve"> млн.кВт</w:t>
      </w:r>
      <w:r>
        <w:rPr>
          <w:sz w:val="26"/>
        </w:rPr>
        <w:t>*</w:t>
      </w:r>
      <w:r w:rsidRPr="002315F9">
        <w:rPr>
          <w:sz w:val="26"/>
        </w:rPr>
        <w:t xml:space="preserve">ч и заявленной </w:t>
      </w:r>
      <w:r w:rsidRPr="000F5371">
        <w:rPr>
          <w:sz w:val="26"/>
        </w:rPr>
        <w:t>мощност</w:t>
      </w:r>
      <w:r>
        <w:rPr>
          <w:sz w:val="26"/>
        </w:rPr>
        <w:t>и – 11,98</w:t>
      </w:r>
      <w:r w:rsidRPr="002315F9">
        <w:rPr>
          <w:sz w:val="26"/>
        </w:rPr>
        <w:t xml:space="preserve"> МВт</w:t>
      </w:r>
      <w:r>
        <w:rPr>
          <w:sz w:val="26"/>
        </w:rPr>
        <w:t>.</w:t>
      </w:r>
    </w:p>
    <w:p w:rsidR="00D2473F" w:rsidRDefault="00D2473F" w:rsidP="00D2473F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D2473F" w:rsidRDefault="00D2473F" w:rsidP="00D2473F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  <w:r w:rsidRPr="00FA319E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D2473F" w:rsidRDefault="00D2473F" w:rsidP="00D2473F">
      <w:pPr>
        <w:suppressAutoHyphens/>
        <w:autoSpaceDN w:val="0"/>
        <w:ind w:firstLine="708"/>
        <w:jc w:val="both"/>
        <w:rPr>
          <w:sz w:val="26"/>
        </w:rPr>
      </w:pPr>
      <w:r w:rsidRPr="00AC0379">
        <w:rPr>
          <w:sz w:val="26"/>
        </w:rPr>
        <w:t>1) 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EF7051">
        <w:rPr>
          <w:sz w:val="26"/>
        </w:rPr>
        <w:t>18 декабря 2014 года № 155-02э/14</w:t>
      </w:r>
      <w:r>
        <w:rPr>
          <w:sz w:val="26"/>
        </w:rPr>
        <w:t xml:space="preserve"> в отношении </w:t>
      </w:r>
      <w:r w:rsidRPr="00D05FD0">
        <w:rPr>
          <w:sz w:val="26"/>
        </w:rPr>
        <w:t>ООО «</w:t>
      </w:r>
      <w:r>
        <w:rPr>
          <w:sz w:val="26"/>
        </w:rPr>
        <w:t>Вальдау</w:t>
      </w:r>
      <w:r w:rsidRPr="00D05FD0">
        <w:rPr>
          <w:sz w:val="26"/>
        </w:rPr>
        <w:t>»</w:t>
      </w:r>
      <w:r>
        <w:rPr>
          <w:sz w:val="26"/>
        </w:rPr>
        <w:t xml:space="preserve"> в части НВВ на 2017 год в размере 12 859,62 тыс.руб.</w:t>
      </w:r>
    </w:p>
    <w:p w:rsidR="00D2473F" w:rsidRPr="00F30E6C" w:rsidRDefault="00D2473F" w:rsidP="00D2473F">
      <w:pPr>
        <w:suppressAutoHyphens/>
        <w:autoSpaceDN w:val="0"/>
        <w:ind w:firstLine="708"/>
        <w:jc w:val="both"/>
        <w:rPr>
          <w:bCs/>
          <w:sz w:val="26"/>
          <w:szCs w:val="26"/>
        </w:rPr>
      </w:pPr>
      <w:r>
        <w:rPr>
          <w:sz w:val="26"/>
        </w:rPr>
        <w:t xml:space="preserve">2)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 w:rsidRPr="00F30E6C">
        <w:rPr>
          <w:sz w:val="26"/>
          <w:szCs w:val="26"/>
        </w:rPr>
        <w:t>ООО «</w:t>
      </w:r>
      <w:r>
        <w:rPr>
          <w:sz w:val="26"/>
          <w:szCs w:val="26"/>
        </w:rPr>
        <w:t>Вальдау</w:t>
      </w:r>
      <w:r w:rsidRPr="00F30E6C">
        <w:rPr>
          <w:sz w:val="26"/>
          <w:szCs w:val="26"/>
        </w:rPr>
        <w:t>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p w:rsidR="00D2473F" w:rsidRPr="00F30E6C" w:rsidRDefault="00D2473F" w:rsidP="00D2473F">
      <w:pPr>
        <w:jc w:val="both"/>
        <w:rPr>
          <w:bCs/>
          <w:sz w:val="26"/>
          <w:szCs w:val="26"/>
        </w:rPr>
      </w:pPr>
    </w:p>
    <w:tbl>
      <w:tblPr>
        <w:tblW w:w="9718" w:type="dxa"/>
        <w:tblInd w:w="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6"/>
        <w:gridCol w:w="1461"/>
        <w:gridCol w:w="1650"/>
        <w:gridCol w:w="1709"/>
        <w:gridCol w:w="1701"/>
        <w:gridCol w:w="1481"/>
      </w:tblGrid>
      <w:tr w:rsidR="00D2473F" w:rsidRPr="00F30E6C" w:rsidTr="00595A1E">
        <w:trPr>
          <w:trHeight w:val="239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1 полугодие  2017 г.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2 полугодие 2017 г.</w:t>
            </w:r>
          </w:p>
        </w:tc>
      </w:tr>
      <w:tr w:rsidR="00D2473F" w:rsidRPr="00F30E6C" w:rsidTr="00595A1E">
        <w:trPr>
          <w:trHeight w:val="265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Одноставочный тариф</w:t>
            </w:r>
          </w:p>
        </w:tc>
      </w:tr>
      <w:tr w:rsidR="00D2473F" w:rsidRPr="00F30E6C" w:rsidTr="00595A1E">
        <w:trPr>
          <w:trHeight w:val="9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  <w:rPr>
                <w:sz w:val="20"/>
                <w:szCs w:val="20"/>
              </w:rPr>
            </w:pPr>
            <w:r w:rsidRPr="00F30E6C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473F" w:rsidRPr="00F30E6C" w:rsidRDefault="00D2473F" w:rsidP="00595A1E">
            <w:pPr>
              <w:rPr>
                <w:sz w:val="20"/>
                <w:szCs w:val="20"/>
              </w:rPr>
            </w:pPr>
          </w:p>
        </w:tc>
      </w:tr>
      <w:tr w:rsidR="00D2473F" w:rsidRPr="00F30E6C" w:rsidTr="00595A1E">
        <w:trPr>
          <w:trHeight w:val="2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руб./кВт·мес.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F30E6C" w:rsidRDefault="00D2473F" w:rsidP="00595A1E">
            <w:pPr>
              <w:jc w:val="center"/>
            </w:pPr>
            <w:r w:rsidRPr="00F30E6C">
              <w:t>руб./кВт·ч</w:t>
            </w:r>
          </w:p>
        </w:tc>
      </w:tr>
      <w:tr w:rsidR="00D2473F" w:rsidRPr="00F30E6C" w:rsidTr="00595A1E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88,9214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0,07361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1,19319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89,98261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0,07809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F30E6C" w:rsidRDefault="00D2473F" w:rsidP="00595A1E">
            <w:pPr>
              <w:jc w:val="center"/>
            </w:pPr>
            <w:r>
              <w:t>1,21462</w:t>
            </w:r>
          </w:p>
        </w:tc>
      </w:tr>
    </w:tbl>
    <w:p w:rsidR="00D2473F" w:rsidRPr="00FA319E" w:rsidRDefault="00D2473F" w:rsidP="00D2473F">
      <w:pPr>
        <w:ind w:left="927"/>
        <w:contextualSpacing/>
        <w:jc w:val="both"/>
        <w:rPr>
          <w:bCs/>
          <w:sz w:val="26"/>
          <w:szCs w:val="26"/>
        </w:rPr>
      </w:pPr>
    </w:p>
    <w:p w:rsidR="00D2473F" w:rsidRDefault="00D2473F" w:rsidP="00D2473F">
      <w:pPr>
        <w:tabs>
          <w:tab w:val="left" w:pos="720"/>
        </w:tabs>
        <w:jc w:val="both"/>
        <w:rPr>
          <w:sz w:val="26"/>
        </w:rPr>
      </w:pPr>
      <w:r>
        <w:rPr>
          <w:sz w:val="26"/>
        </w:rPr>
        <w:tab/>
      </w:r>
      <w:r w:rsidRPr="00FA319E">
        <w:rPr>
          <w:sz w:val="26"/>
        </w:rPr>
        <w:t xml:space="preserve">Руководство </w:t>
      </w:r>
      <w:r>
        <w:rPr>
          <w:sz w:val="26"/>
          <w:szCs w:val="26"/>
        </w:rPr>
        <w:t>ООО «Вальдау»</w:t>
      </w:r>
      <w:r w:rsidRPr="00FA319E">
        <w:rPr>
          <w:sz w:val="26"/>
        </w:rPr>
        <w:t xml:space="preserve"> было заблаговременно уведомлено о дате, времени и месте </w:t>
      </w:r>
      <w:r>
        <w:rPr>
          <w:sz w:val="26"/>
        </w:rPr>
        <w:t>проведения заседания правления и д</w:t>
      </w:r>
      <w:r w:rsidRPr="00FA319E">
        <w:rPr>
          <w:sz w:val="26"/>
        </w:rPr>
        <w:t>о заседания правления ознакомлен</w:t>
      </w:r>
      <w:r>
        <w:rPr>
          <w:sz w:val="26"/>
        </w:rPr>
        <w:t>о</w:t>
      </w:r>
      <w:r w:rsidRPr="009C6606">
        <w:rPr>
          <w:sz w:val="26"/>
        </w:rPr>
        <w:t xml:space="preserve">с </w:t>
      </w:r>
      <w:r>
        <w:rPr>
          <w:sz w:val="26"/>
        </w:rPr>
        <w:t xml:space="preserve">корректировкой </w:t>
      </w:r>
      <w:r w:rsidRPr="009C6606">
        <w:rPr>
          <w:sz w:val="26"/>
        </w:rPr>
        <w:t>НВВ на 2017 год, с расчетами тарифов на услуги по передаче электрической энергии по распределительным сетям,</w:t>
      </w:r>
      <w:r w:rsidRPr="00FA319E">
        <w:rPr>
          <w:sz w:val="26"/>
        </w:rPr>
        <w:t xml:space="preserve"> включая проект решения.</w:t>
      </w:r>
    </w:p>
    <w:p w:rsidR="00D2473F" w:rsidRPr="00F30E6C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 w:rsidRPr="004864D4">
        <w:rPr>
          <w:bCs w:val="0"/>
          <w:szCs w:val="26"/>
        </w:rPr>
        <w:t>Руководство ООО «</w:t>
      </w:r>
      <w:r>
        <w:rPr>
          <w:bCs w:val="0"/>
          <w:szCs w:val="26"/>
        </w:rPr>
        <w:t>Вальдау</w:t>
      </w:r>
      <w:r w:rsidRPr="004864D4">
        <w:rPr>
          <w:bCs w:val="0"/>
          <w:szCs w:val="26"/>
        </w:rPr>
        <w:t>»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Общества.</w:t>
      </w:r>
    </w:p>
    <w:p w:rsidR="00D2473F" w:rsidRPr="00865AD9" w:rsidRDefault="00D2473F" w:rsidP="00D2473F">
      <w:pPr>
        <w:ind w:firstLine="709"/>
        <w:jc w:val="both"/>
        <w:rPr>
          <w:sz w:val="26"/>
        </w:rPr>
      </w:pPr>
      <w:r w:rsidRPr="00865AD9">
        <w:rPr>
          <w:sz w:val="26"/>
        </w:rPr>
        <w:t>После обсуждения 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в части НВВ на 2017 год для ООО «</w:t>
      </w:r>
      <w:r>
        <w:rPr>
          <w:sz w:val="26"/>
        </w:rPr>
        <w:t>Вальдау</w:t>
      </w:r>
      <w:r w:rsidRPr="00865AD9">
        <w:rPr>
          <w:sz w:val="26"/>
        </w:rPr>
        <w:t xml:space="preserve">» в размере </w:t>
      </w:r>
      <w:r w:rsidRPr="00EF7051">
        <w:rPr>
          <w:sz w:val="26"/>
        </w:rPr>
        <w:t>12 859,62</w:t>
      </w:r>
      <w:r>
        <w:rPr>
          <w:sz w:val="26"/>
        </w:rPr>
        <w:t xml:space="preserve"> тыс.руб.</w:t>
      </w:r>
      <w:r w:rsidRPr="00865AD9">
        <w:rPr>
          <w:sz w:val="26"/>
        </w:rPr>
        <w:t xml:space="preserve">, об установлении индивидуальных тарифов на услуги по передаче электрической энергии для взаиморасчетов между АО «Янтарьэнерго» и </w:t>
      </w:r>
      <w:r w:rsidRPr="00865AD9">
        <w:rPr>
          <w:sz w:val="26"/>
          <w:szCs w:val="26"/>
        </w:rPr>
        <w:t>ООО «</w:t>
      </w:r>
      <w:r>
        <w:rPr>
          <w:sz w:val="26"/>
          <w:szCs w:val="26"/>
        </w:rPr>
        <w:t>Вальдау</w:t>
      </w:r>
      <w:r w:rsidRPr="00865AD9">
        <w:rPr>
          <w:sz w:val="26"/>
          <w:szCs w:val="26"/>
        </w:rPr>
        <w:t>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D2473F" w:rsidRPr="00865AD9" w:rsidRDefault="00D2473F" w:rsidP="00D2473F">
      <w:pPr>
        <w:ind w:firstLine="851"/>
        <w:jc w:val="both"/>
        <w:rPr>
          <w:sz w:val="26"/>
          <w:szCs w:val="26"/>
          <w:u w:val="single"/>
        </w:rPr>
      </w:pPr>
      <w:r w:rsidRPr="00865AD9">
        <w:rPr>
          <w:sz w:val="26"/>
          <w:szCs w:val="26"/>
          <w:u w:val="single"/>
        </w:rPr>
        <w:t>В результате проголосовали:</w:t>
      </w:r>
    </w:p>
    <w:p w:rsidR="00D2473F" w:rsidRPr="00865AD9" w:rsidRDefault="00D2473F" w:rsidP="00D2473F">
      <w:pPr>
        <w:ind w:firstLine="567"/>
        <w:jc w:val="both"/>
        <w:rPr>
          <w:sz w:val="26"/>
          <w:szCs w:val="26"/>
        </w:rPr>
      </w:pPr>
      <w:r w:rsidRPr="00865AD9">
        <w:rPr>
          <w:sz w:val="26"/>
          <w:szCs w:val="26"/>
        </w:rPr>
        <w:lastRenderedPageBreak/>
        <w:t>«за» - 4 члена Правления (</w:t>
      </w:r>
      <w:r w:rsidRPr="00865AD9">
        <w:rPr>
          <w:sz w:val="26"/>
        </w:rPr>
        <w:t>Юткин К.А., Барданова М.В., Павленко Н.Н., Попович Н.В.).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«против» - нет;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«воздержавшихся» - нет.</w:t>
      </w:r>
    </w:p>
    <w:p w:rsidR="00CD33C2" w:rsidRDefault="00CD33C2" w:rsidP="00CD33C2">
      <w:pPr>
        <w:tabs>
          <w:tab w:val="left" w:pos="7088"/>
        </w:tabs>
        <w:jc w:val="both"/>
        <w:rPr>
          <w:b/>
          <w:sz w:val="26"/>
          <w:szCs w:val="26"/>
        </w:rPr>
      </w:pPr>
    </w:p>
    <w:p w:rsidR="00CD33C2" w:rsidRDefault="00CD33C2" w:rsidP="00CD33C2">
      <w:pPr>
        <w:tabs>
          <w:tab w:val="left" w:pos="7088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1.7 </w:t>
      </w:r>
      <w:r>
        <w:rPr>
          <w:rFonts w:eastAsia="Calibri"/>
          <w:b/>
          <w:sz w:val="26"/>
          <w:szCs w:val="26"/>
          <w:lang w:eastAsia="en-US"/>
        </w:rPr>
        <w:t xml:space="preserve">О внесении изменения в приказ Службы по государственному регулированию цен и тарифов Калининградской области от </w:t>
      </w:r>
      <w:r w:rsidRPr="00C40D3A">
        <w:rPr>
          <w:rFonts w:eastAsia="Calibri"/>
          <w:b/>
          <w:sz w:val="26"/>
          <w:szCs w:val="26"/>
          <w:lang w:eastAsia="en-US"/>
        </w:rPr>
        <w:t>19 декабря 2014 года № 164-01э/14</w:t>
      </w:r>
      <w:r>
        <w:rPr>
          <w:b/>
          <w:sz w:val="26"/>
          <w:szCs w:val="26"/>
        </w:rPr>
        <w:t xml:space="preserve">, </w:t>
      </w:r>
      <w:r w:rsidRPr="00FC7FE3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</w:t>
      </w:r>
      <w:r>
        <w:rPr>
          <w:b/>
          <w:sz w:val="26"/>
          <w:szCs w:val="26"/>
        </w:rPr>
        <w:t>й области АО «Янтарьэнерго» и МП</w:t>
      </w:r>
      <w:r w:rsidRPr="00FC7FE3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Теплоэлектроцентраль - 8</w:t>
      </w:r>
      <w:r w:rsidRPr="00FC7FE3">
        <w:rPr>
          <w:b/>
          <w:sz w:val="26"/>
          <w:szCs w:val="26"/>
        </w:rPr>
        <w:t>» на 201</w:t>
      </w:r>
      <w:r>
        <w:rPr>
          <w:b/>
          <w:sz w:val="26"/>
          <w:szCs w:val="26"/>
        </w:rPr>
        <w:t>7</w:t>
      </w:r>
      <w:r w:rsidRPr="00FC7F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CD33C2" w:rsidRDefault="00CD33C2" w:rsidP="00CD33C2">
      <w:pPr>
        <w:jc w:val="both"/>
        <w:rPr>
          <w:b/>
          <w:sz w:val="26"/>
          <w:szCs w:val="26"/>
        </w:rPr>
      </w:pPr>
    </w:p>
    <w:p w:rsidR="00CD33C2" w:rsidRPr="00E23D58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  <w:u w:val="single"/>
        </w:rPr>
        <w:t>Загонкина Е.В.</w:t>
      </w:r>
      <w:r>
        <w:rPr>
          <w:sz w:val="26"/>
          <w:szCs w:val="26"/>
        </w:rPr>
        <w:t xml:space="preserve"> доложила присутствующим:</w:t>
      </w:r>
      <w:r w:rsidRPr="00E23D58">
        <w:rPr>
          <w:rFonts w:eastAsia="Calibri"/>
          <w:bCs/>
          <w:sz w:val="26"/>
          <w:szCs w:val="26"/>
        </w:rPr>
        <w:t>В Службу по государственному регулированию цен и тарифов Калининградской области (далее – Служба) не поступило заявление по вопросу установления тарифа на услуги по передаче электрической энергии по распределительным сетям МП «Теплоэлектроцентраль-8» (далее также - Предприятие) на 2017 год.</w:t>
      </w:r>
    </w:p>
    <w:p w:rsidR="00CD33C2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E23D58">
        <w:rPr>
          <w:rFonts w:eastAsia="Calibri"/>
          <w:bCs/>
          <w:sz w:val="26"/>
          <w:szCs w:val="26"/>
        </w:rPr>
        <w:t>В связи с непредставлением в Службу материалов, предусмотренных Правилами регулирования,Служба рассматривает вопрос об установлении цен (тарифов) в отношении Предприятия на основании результатов проверки их хозяйственной деятельности, а также исходя из имеющихся данных за предшествующие периоды регулирования, использованных в том числе для установления действующих цен (тарифов).</w:t>
      </w:r>
    </w:p>
    <w:p w:rsidR="00CD33C2" w:rsidRPr="006B7F66" w:rsidRDefault="00CD33C2" w:rsidP="00CD33C2">
      <w:pPr>
        <w:ind w:firstLine="708"/>
        <w:jc w:val="both"/>
        <w:rPr>
          <w:sz w:val="26"/>
          <w:szCs w:val="26"/>
        </w:rPr>
      </w:pPr>
      <w:r w:rsidRPr="006B7F66">
        <w:rPr>
          <w:sz w:val="26"/>
          <w:szCs w:val="26"/>
        </w:rPr>
        <w:t xml:space="preserve">Приказом Службы </w:t>
      </w:r>
      <w:r w:rsidRPr="001F1B41">
        <w:rPr>
          <w:rFonts w:eastAsia="Calibri"/>
          <w:sz w:val="26"/>
          <w:szCs w:val="26"/>
          <w:lang w:eastAsia="en-US"/>
        </w:rPr>
        <w:t>от 19 декабря 2014 года № 164-01э/14</w:t>
      </w:r>
      <w:r w:rsidRPr="006B7F66">
        <w:rPr>
          <w:sz w:val="26"/>
          <w:szCs w:val="26"/>
        </w:rPr>
        <w:t xml:space="preserve"> для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 w:rsidRPr="006B7F66">
        <w:rPr>
          <w:sz w:val="26"/>
          <w:szCs w:val="26"/>
        </w:rPr>
        <w:t xml:space="preserve"> установлена </w:t>
      </w:r>
      <w:r w:rsidRPr="006B7F66">
        <w:rPr>
          <w:color w:val="000000"/>
          <w:sz w:val="26"/>
          <w:szCs w:val="26"/>
        </w:rPr>
        <w:t>необходимая валовая выручка на долгосрочный период регулирования 201</w:t>
      </w:r>
      <w:r>
        <w:rPr>
          <w:color w:val="000000"/>
          <w:sz w:val="26"/>
          <w:szCs w:val="26"/>
        </w:rPr>
        <w:t>5</w:t>
      </w:r>
      <w:r w:rsidRPr="006B7F66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9</w:t>
      </w:r>
      <w:r w:rsidRPr="006B7F66">
        <w:rPr>
          <w:color w:val="000000"/>
          <w:sz w:val="26"/>
          <w:szCs w:val="26"/>
        </w:rPr>
        <w:t xml:space="preserve"> годов.</w:t>
      </w:r>
    </w:p>
    <w:p w:rsidR="00CD33C2" w:rsidRPr="00475566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Расчёт необходимой валовой выручки для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 w:rsidRPr="00475566">
        <w:rPr>
          <w:rFonts w:eastAsia="Calibri"/>
          <w:bCs/>
          <w:sz w:val="26"/>
          <w:szCs w:val="26"/>
        </w:rPr>
        <w:t>, принимаемой при расчете единых (котловых) тарифов на услуги по передаче электрической энергии на территории Калининградской области, произведён Службой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17.02.20</w:t>
      </w:r>
      <w:r>
        <w:rPr>
          <w:rFonts w:eastAsia="Calibri"/>
          <w:bCs/>
          <w:sz w:val="26"/>
          <w:szCs w:val="26"/>
        </w:rPr>
        <w:t>12 г. № 98-э.</w:t>
      </w:r>
    </w:p>
    <w:p w:rsidR="00CD33C2" w:rsidRPr="00475566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Период долгосрочных параметров регулирования установлен с 2015 года по 2019 год включительно, базовым периодом регулирования принят 2015 г. </w:t>
      </w:r>
    </w:p>
    <w:p w:rsidR="00CD33C2" w:rsidRDefault="00CD33C2" w:rsidP="00CD33C2">
      <w:pPr>
        <w:pStyle w:val="34"/>
        <w:spacing w:line="240" w:lineRule="auto"/>
        <w:ind w:firstLine="539"/>
        <w:rPr>
          <w:rFonts w:eastAsia="Calibri"/>
          <w:bCs/>
        </w:rPr>
      </w:pPr>
      <w:r w:rsidRPr="00475566">
        <w:rPr>
          <w:rFonts w:eastAsia="Calibri"/>
          <w:bCs/>
        </w:rPr>
        <w:t>Служба произвела корректировку необходимой валовой выручки на услуги по передаче электрической энергии на 201</w:t>
      </w:r>
      <w:r>
        <w:rPr>
          <w:rFonts w:eastAsia="Calibri"/>
          <w:bCs/>
        </w:rPr>
        <w:t>7</w:t>
      </w:r>
      <w:r w:rsidRPr="00475566">
        <w:rPr>
          <w:rFonts w:eastAsia="Calibri"/>
          <w:bCs/>
        </w:rPr>
        <w:t xml:space="preserve"> год. </w:t>
      </w:r>
    </w:p>
    <w:p w:rsidR="00CD33C2" w:rsidRDefault="00CD33C2" w:rsidP="00CD33C2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Расчет НВВ на содержание электрических сетей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 w:rsidRPr="00475566">
        <w:rPr>
          <w:rFonts w:eastAsia="Calibri"/>
          <w:bCs/>
          <w:sz w:val="26"/>
          <w:szCs w:val="26"/>
        </w:rPr>
        <w:t xml:space="preserve">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 представлен в таблице:</w:t>
      </w:r>
    </w:p>
    <w:p w:rsidR="00EA7812" w:rsidRDefault="00EA7812" w:rsidP="00CD33C2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EA7812" w:rsidRDefault="00EA7812" w:rsidP="00CD33C2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EA7812" w:rsidRDefault="00EA7812" w:rsidP="00CD33C2">
      <w:pPr>
        <w:ind w:firstLine="709"/>
        <w:jc w:val="both"/>
        <w:rPr>
          <w:rFonts w:eastAsia="Calibri"/>
          <w:bCs/>
          <w:sz w:val="26"/>
          <w:szCs w:val="26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378"/>
        <w:gridCol w:w="177"/>
        <w:gridCol w:w="135"/>
        <w:gridCol w:w="6"/>
        <w:gridCol w:w="5523"/>
        <w:gridCol w:w="851"/>
        <w:gridCol w:w="12"/>
        <w:gridCol w:w="12"/>
        <w:gridCol w:w="1167"/>
        <w:gridCol w:w="1388"/>
      </w:tblGrid>
      <w:tr w:rsidR="00CD33C2" w:rsidRPr="00B91949" w:rsidTr="00CD33C2">
        <w:trPr>
          <w:trHeight w:val="360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Расчет коэффициента индексации</w:t>
            </w:r>
          </w:p>
          <w:p w:rsidR="00CD33C2" w:rsidRPr="00B91949" w:rsidRDefault="00CD33C2" w:rsidP="00CD33C2">
            <w:pPr>
              <w:ind w:right="1735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  </w:t>
            </w:r>
          </w:p>
        </w:tc>
      </w:tr>
      <w:tr w:rsidR="00CD33C2" w:rsidRPr="00B91949" w:rsidTr="00CD33C2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 №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Показатели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7проект</w:t>
            </w:r>
          </w:p>
        </w:tc>
      </w:tr>
      <w:tr w:rsidR="00CD33C2" w:rsidRPr="00B91949" w:rsidTr="00CD33C2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</w:t>
            </w: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D33C2" w:rsidRPr="00B91949" w:rsidTr="00CD33C2">
        <w:trPr>
          <w:trHeight w:val="3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1,0%</w:t>
            </w:r>
          </w:p>
        </w:tc>
      </w:tr>
      <w:tr w:rsidR="00CD33C2" w:rsidRPr="00B91949" w:rsidTr="00CD33C2">
        <w:trPr>
          <w:trHeight w:val="312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443,89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456,09</w:t>
            </w:r>
          </w:p>
        </w:tc>
      </w:tr>
      <w:tr w:rsidR="00CD33C2" w:rsidRPr="00B91949" w:rsidTr="00CD33C2">
        <w:trPr>
          <w:trHeight w:val="31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4.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-23,46</w:t>
            </w: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2,75</w:t>
            </w:r>
            <w:r w:rsidRPr="00B91949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D33C2" w:rsidRPr="00B91949" w:rsidTr="00CD33C2">
        <w:trPr>
          <w:trHeight w:val="32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5.</w:t>
            </w:r>
          </w:p>
        </w:tc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75,0%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75,0%</w:t>
            </w:r>
          </w:p>
        </w:tc>
      </w:tr>
      <w:tr w:rsidR="00CD33C2" w:rsidRPr="00B91949" w:rsidTr="00CD33C2">
        <w:trPr>
          <w:trHeight w:val="32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6.</w:t>
            </w:r>
          </w:p>
        </w:tc>
        <w:tc>
          <w:tcPr>
            <w:tcW w:w="58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1,058</w:t>
            </w:r>
          </w:p>
        </w:tc>
      </w:tr>
      <w:tr w:rsidR="00CD33C2" w:rsidRPr="00B91949" w:rsidTr="00CD33C2">
        <w:trPr>
          <w:trHeight w:val="372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Расчет подконтрольных расходов</w:t>
            </w:r>
            <w:r w:rsidRPr="00B91949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1.1.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3 344,79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3 538,42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1.1.1.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Сырье, материалы, запасные части, инструмент, топливо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968,39</w:t>
            </w:r>
          </w:p>
        </w:tc>
      </w:tr>
      <w:tr w:rsidR="00CD33C2" w:rsidRPr="00B91949" w:rsidTr="00CD33C2">
        <w:trPr>
          <w:trHeight w:val="636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1.1.2.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 xml:space="preserve">Работы и услуги производственного характера 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2 429,39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2 570,03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1.2.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 Расходы на оплату труда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3 319,06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3 511,20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614,38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649,95</w:t>
            </w:r>
          </w:p>
        </w:tc>
      </w:tr>
      <w:tr w:rsidR="00CD33C2" w:rsidRPr="00B91949" w:rsidTr="00CD33C2">
        <w:trPr>
          <w:trHeight w:val="399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1.3.1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Pr="00B91949">
              <w:rPr>
                <w:i/>
                <w:iCs/>
                <w:color w:val="000000"/>
                <w:sz w:val="20"/>
                <w:szCs w:val="20"/>
              </w:rPr>
              <w:t>слуги связи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127,68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135,07</w:t>
            </w:r>
          </w:p>
        </w:tc>
      </w:tr>
      <w:tr w:rsidR="00CD33C2" w:rsidRPr="00B91949" w:rsidTr="00CD33C2">
        <w:trPr>
          <w:trHeight w:val="615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1.3.2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91949">
              <w:rPr>
                <w:i/>
                <w:iCs/>
                <w:color w:val="000000"/>
                <w:sz w:val="20"/>
                <w:szCs w:val="20"/>
              </w:rPr>
              <w:t>Расходы на услуги вневедомственной охраны и коммунального хозяйства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146,82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155,32</w:t>
            </w:r>
          </w:p>
        </w:tc>
      </w:tr>
      <w:tr w:rsidR="00CD33C2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охрану и пожарную безопасность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188,64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199,56</w:t>
            </w:r>
          </w:p>
        </w:tc>
      </w:tr>
      <w:tr w:rsidR="00CD33C2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Почтовые услуги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5,89</w:t>
            </w:r>
          </w:p>
        </w:tc>
      </w:tr>
      <w:tr w:rsidR="00CD33C2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77,46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51,45</w:t>
            </w:r>
          </w:p>
        </w:tc>
      </w:tr>
      <w:tr w:rsidR="00CD33C2" w:rsidRPr="00B91949" w:rsidTr="00CD33C2">
        <w:trPr>
          <w:trHeight w:val="30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1712A8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12A8">
              <w:rPr>
                <w:i/>
                <w:iCs/>
                <w:color w:val="000000"/>
                <w:sz w:val="20"/>
                <w:szCs w:val="20"/>
              </w:rPr>
              <w:t>Расходы на страхование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9,26</w:t>
            </w:r>
          </w:p>
        </w:tc>
      </w:tr>
      <w:tr w:rsidR="00CD33C2" w:rsidRPr="00B91949" w:rsidTr="00CD33C2">
        <w:trPr>
          <w:trHeight w:val="360"/>
        </w:trPr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1.3.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1712A8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712A8">
              <w:rPr>
                <w:i/>
                <w:iCs/>
                <w:color w:val="000000"/>
                <w:sz w:val="20"/>
                <w:szCs w:val="20"/>
              </w:rPr>
              <w:t>Другие прочие расходы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15,94</w:t>
            </w:r>
          </w:p>
        </w:tc>
      </w:tr>
      <w:tr w:rsidR="00CD33C2" w:rsidRPr="00B91949" w:rsidTr="00CD33C2">
        <w:trPr>
          <w:trHeight w:val="300"/>
        </w:trPr>
        <w:tc>
          <w:tcPr>
            <w:tcW w:w="7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7 278,23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 w:rsidRPr="00ED7C8D">
              <w:rPr>
                <w:b/>
                <w:bCs/>
                <w:sz w:val="20"/>
                <w:szCs w:val="20"/>
              </w:rPr>
              <w:t>7 699,57</w:t>
            </w:r>
          </w:p>
        </w:tc>
      </w:tr>
      <w:tr w:rsidR="00CD33C2" w:rsidRPr="00B91949" w:rsidTr="00CD33C2">
        <w:trPr>
          <w:trHeight w:val="360"/>
        </w:trPr>
        <w:tc>
          <w:tcPr>
            <w:tcW w:w="9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Расчет неподконтрольных расходов (тыс.руб.)</w:t>
            </w:r>
          </w:p>
        </w:tc>
      </w:tr>
      <w:tr w:rsidR="00CD33C2" w:rsidRPr="00B91949" w:rsidTr="00CD33C2">
        <w:trPr>
          <w:trHeight w:val="300"/>
        </w:trPr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проект</w:t>
            </w:r>
          </w:p>
        </w:tc>
      </w:tr>
      <w:tr w:rsidR="00CD33C2" w:rsidTr="00CD33C2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аренду имущества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D33C2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507,18</w:t>
            </w:r>
          </w:p>
        </w:tc>
      </w:tr>
      <w:tr w:rsidR="00CD33C2" w:rsidRPr="00B91949" w:rsidTr="00CD33C2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rPr>
                <w:color w:val="000000"/>
                <w:sz w:val="20"/>
                <w:szCs w:val="20"/>
              </w:rPr>
            </w:pPr>
            <w:r w:rsidRPr="00B91949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5 094,70</w:t>
            </w:r>
          </w:p>
        </w:tc>
      </w:tr>
      <w:tr w:rsidR="00CD33C2" w:rsidRPr="00B91949" w:rsidTr="00CD33C2">
        <w:trPr>
          <w:trHeight w:val="300"/>
        </w:trPr>
        <w:tc>
          <w:tcPr>
            <w:tcW w:w="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  <w:r w:rsidRPr="00B919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B91949">
              <w:rPr>
                <w:sz w:val="20"/>
                <w:szCs w:val="20"/>
              </w:rPr>
              <w:t>.</w:t>
            </w:r>
          </w:p>
        </w:tc>
        <w:tc>
          <w:tcPr>
            <w:tcW w:w="6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D7C8D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1 009,00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1 067,41</w:t>
            </w:r>
          </w:p>
        </w:tc>
      </w:tr>
      <w:tr w:rsidR="00CD33C2" w:rsidRPr="00B91949" w:rsidTr="00CD33C2">
        <w:trPr>
          <w:trHeight w:val="372"/>
        </w:trPr>
        <w:tc>
          <w:tcPr>
            <w:tcW w:w="70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3C2" w:rsidRPr="00B91949" w:rsidRDefault="00CD33C2" w:rsidP="00CD33C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91949">
              <w:rPr>
                <w:b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6 583,13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6 669,29</w:t>
            </w:r>
          </w:p>
        </w:tc>
      </w:tr>
      <w:tr w:rsidR="00CD33C2" w:rsidRPr="00B91949" w:rsidTr="00CD33C2">
        <w:trPr>
          <w:trHeight w:val="68"/>
        </w:trPr>
        <w:tc>
          <w:tcPr>
            <w:tcW w:w="964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3C2" w:rsidRPr="00B91949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Расчет НВВ (тыс.руб.)</w:t>
            </w:r>
          </w:p>
        </w:tc>
      </w:tr>
      <w:tr w:rsidR="00CD33C2" w:rsidRPr="00B91949" w:rsidTr="00CD33C2">
        <w:trPr>
          <w:trHeight w:val="387"/>
        </w:trPr>
        <w:tc>
          <w:tcPr>
            <w:tcW w:w="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653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1949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91949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проект</w:t>
            </w:r>
          </w:p>
        </w:tc>
      </w:tr>
      <w:tr w:rsidR="00CD33C2" w:rsidRPr="00B91949" w:rsidTr="00CD33C2">
        <w:trPr>
          <w:trHeight w:val="312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rPr>
                <w:b/>
                <w:bCs/>
                <w:sz w:val="20"/>
                <w:szCs w:val="20"/>
              </w:rPr>
            </w:pPr>
            <w:r w:rsidRPr="00B91949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13 861,36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14 368,86</w:t>
            </w:r>
          </w:p>
        </w:tc>
      </w:tr>
      <w:tr w:rsidR="00CD33C2" w:rsidRPr="00B91949" w:rsidTr="00CD33C2">
        <w:trPr>
          <w:trHeight w:val="312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2.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7 278,23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7 699,57</w:t>
            </w:r>
          </w:p>
        </w:tc>
      </w:tr>
      <w:tr w:rsidR="00CD33C2" w:rsidRPr="00B91949" w:rsidTr="00CD33C2">
        <w:trPr>
          <w:trHeight w:val="244"/>
        </w:trPr>
        <w:tc>
          <w:tcPr>
            <w:tcW w:w="5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3.</w:t>
            </w:r>
          </w:p>
        </w:tc>
        <w:tc>
          <w:tcPr>
            <w:tcW w:w="65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3C2" w:rsidRPr="00B91949" w:rsidRDefault="00CD33C2" w:rsidP="00CD33C2">
            <w:pPr>
              <w:rPr>
                <w:sz w:val="20"/>
                <w:szCs w:val="20"/>
              </w:rPr>
            </w:pPr>
            <w:r w:rsidRPr="00B91949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6 583,13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CD33C2" w:rsidRPr="00B91949" w:rsidRDefault="00CD33C2" w:rsidP="00CD33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6 669,29</w:t>
            </w:r>
          </w:p>
        </w:tc>
      </w:tr>
    </w:tbl>
    <w:p w:rsidR="00EA7812" w:rsidRDefault="00EA7812" w:rsidP="001E342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</w:p>
    <w:p w:rsidR="001E342E" w:rsidRDefault="00CD33C2" w:rsidP="001E342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Необходимая валовая выручка на 2017 год по расчетам Службы составляет         14 368,86 тыс. руб. </w:t>
      </w:r>
    </w:p>
    <w:p w:rsidR="00CD33C2" w:rsidRPr="001D6698" w:rsidRDefault="00CD33C2" w:rsidP="001E342E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C62B06">
        <w:rPr>
          <w:sz w:val="26"/>
          <w:szCs w:val="26"/>
        </w:rPr>
        <w:t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</w:t>
      </w:r>
      <w:r>
        <w:rPr>
          <w:sz w:val="26"/>
          <w:szCs w:val="26"/>
        </w:rPr>
        <w:t>7</w:t>
      </w:r>
      <w:r w:rsidRPr="00C62B06">
        <w:rPr>
          <w:sz w:val="26"/>
          <w:szCs w:val="26"/>
        </w:rPr>
        <w:t xml:space="preserve"> год</w:t>
      </w:r>
      <w:r>
        <w:t xml:space="preserve">и </w:t>
      </w:r>
      <w:r w:rsidRPr="005F16F5">
        <w:rPr>
          <w:sz w:val="26"/>
          <w:szCs w:val="26"/>
        </w:rPr>
        <w:t>индекс</w:t>
      </w:r>
      <w:r>
        <w:rPr>
          <w:sz w:val="26"/>
          <w:szCs w:val="26"/>
        </w:rPr>
        <w:t>а</w:t>
      </w:r>
      <w:r w:rsidRPr="005F16F5">
        <w:rPr>
          <w:sz w:val="26"/>
          <w:szCs w:val="26"/>
        </w:rPr>
        <w:t xml:space="preserve"> изменения количества активов</w:t>
      </w:r>
      <w:r w:rsidRPr="00C62B06">
        <w:rPr>
          <w:sz w:val="26"/>
          <w:szCs w:val="26"/>
        </w:rPr>
        <w:t xml:space="preserve">. </w:t>
      </w:r>
      <w:r w:rsidRPr="001D6698">
        <w:rPr>
          <w:sz w:val="26"/>
          <w:szCs w:val="26"/>
        </w:rPr>
        <w:t xml:space="preserve">Размер подконтрольных расходов составил </w:t>
      </w:r>
      <w:r>
        <w:rPr>
          <w:sz w:val="26"/>
          <w:szCs w:val="26"/>
        </w:rPr>
        <w:t>7 699,57</w:t>
      </w:r>
      <w:r w:rsidRPr="001D6698">
        <w:rPr>
          <w:sz w:val="26"/>
          <w:szCs w:val="26"/>
        </w:rPr>
        <w:t xml:space="preserve"> тыс.руб. </w:t>
      </w:r>
    </w:p>
    <w:p w:rsidR="00CD33C2" w:rsidRDefault="00CD33C2" w:rsidP="00CD33C2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Неподконтрольные расходы на 2017 год рассчитаны методом экономически обоснованных расходов исходя из представленных обосновывающих материалов со </w:t>
      </w:r>
      <w:r>
        <w:rPr>
          <w:sz w:val="26"/>
          <w:szCs w:val="26"/>
        </w:rPr>
        <w:lastRenderedPageBreak/>
        <w:t xml:space="preserve">стороны Предприятия, а также из имеющихся данных за предшествующие периоды регулирования. Размер неподконтрольных расходов составил 6 669,29 тыс.руб. </w:t>
      </w:r>
    </w:p>
    <w:p w:rsidR="00CD33C2" w:rsidRPr="00C605D0" w:rsidRDefault="00CD33C2" w:rsidP="001E342E">
      <w:pPr>
        <w:ind w:firstLine="709"/>
        <w:jc w:val="both"/>
        <w:rPr>
          <w:i/>
          <w:sz w:val="28"/>
          <w:szCs w:val="28"/>
          <w:u w:val="single"/>
        </w:rPr>
      </w:pPr>
      <w:r w:rsidRPr="00C605D0">
        <w:rPr>
          <w:i/>
          <w:sz w:val="28"/>
          <w:szCs w:val="28"/>
          <w:u w:val="single"/>
        </w:rPr>
        <w:t>Расходы на оплату потерь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 xml:space="preserve">Расходы по оплате электрической энергии на компенсацию потерь определены Службой исходя из объемов потерь в сетях (4,1835 млн. кВтч), утверждённых для МП «Теплоэлектроцентраль – 8» приказом ФАС России от 17.11.2016 г. № 1601/16-ДСП и расчетного тарифа на покупку потерь. 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 xml:space="preserve">В связи с принятием Постановления Правительства РФ от 17 мая 2016 года 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23.12.2016 г. № </w:t>
      </w:r>
      <w:r w:rsidRPr="00631686">
        <w:rPr>
          <w:bCs/>
          <w:sz w:val="26"/>
          <w:szCs w:val="26"/>
        </w:rPr>
        <w:t>145-06э/16</w:t>
      </w:r>
      <w:r w:rsidRPr="002F7F92">
        <w:rPr>
          <w:rFonts w:eastAsia="Calibri"/>
          <w:bCs/>
          <w:kern w:val="3"/>
          <w:sz w:val="26"/>
          <w:szCs w:val="26"/>
        </w:rPr>
        <w:t>).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при расчете расходов по оплате электрической энергии на компенсацию потерь в сетях МП «Теплоэлектроцентраль – 8» учитывает следующие тарифы на покупку потерь: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>I полугодие 2017 года – 1 729,43 руб./МВтч (применялся при определении расходов на II полугодие 2016 года);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>II полугодие 2017 года – 1 798,61 руб./МВтч (рост 104,00%).</w:t>
      </w:r>
    </w:p>
    <w:p w:rsidR="00CD33C2" w:rsidRPr="002F7F92" w:rsidRDefault="00CD33C2" w:rsidP="00CD33C2">
      <w:pPr>
        <w:suppressAutoHyphens/>
        <w:autoSpaceDN w:val="0"/>
        <w:ind w:firstLine="708"/>
        <w:jc w:val="both"/>
        <w:textAlignment w:val="baseline"/>
        <w:rPr>
          <w:rFonts w:eastAsia="Calibri"/>
          <w:bCs/>
          <w:kern w:val="3"/>
          <w:sz w:val="26"/>
          <w:szCs w:val="26"/>
        </w:rPr>
      </w:pPr>
      <w:r w:rsidRPr="002F7F92">
        <w:rPr>
          <w:rFonts w:eastAsia="Calibri"/>
          <w:bCs/>
          <w:kern w:val="3"/>
          <w:sz w:val="26"/>
          <w:szCs w:val="26"/>
        </w:rPr>
        <w:t>Таким образом, расходы на покупку потерь электроэнергии составляют 7 378,90 тыс. руб.: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417"/>
        <w:gridCol w:w="1560"/>
        <w:gridCol w:w="1417"/>
        <w:gridCol w:w="1701"/>
        <w:gridCol w:w="1701"/>
      </w:tblGrid>
      <w:tr w:rsidR="00CD33C2" w:rsidRPr="006F1A3C" w:rsidTr="00CD33C2">
        <w:trPr>
          <w:trHeight w:val="32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г.</w:t>
            </w:r>
          </w:p>
        </w:tc>
      </w:tr>
      <w:tr w:rsidR="00CD33C2" w:rsidRPr="006F1A3C" w:rsidTr="00CD33C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</w:p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</w:p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Наименование сбытовой компании</w:t>
            </w:r>
          </w:p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потерь, тыс.руб.</w:t>
            </w:r>
          </w:p>
        </w:tc>
      </w:tr>
      <w:tr w:rsidR="00CD33C2" w:rsidRPr="006F1A3C" w:rsidTr="00CD33C2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3C2" w:rsidRPr="006F1A3C" w:rsidRDefault="00CD33C2" w:rsidP="00CD33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 xml:space="preserve">7 </w:t>
            </w:r>
            <w:r w:rsidRPr="006F1A3C">
              <w:rPr>
                <w:sz w:val="20"/>
                <w:szCs w:val="20"/>
              </w:rPr>
              <w:t>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3C2" w:rsidRPr="006F1A3C" w:rsidRDefault="00CD33C2" w:rsidP="00CD33C2">
            <w:pPr>
              <w:rPr>
                <w:sz w:val="20"/>
                <w:szCs w:val="20"/>
              </w:rPr>
            </w:pPr>
          </w:p>
        </w:tc>
      </w:tr>
      <w:tr w:rsidR="00CD33C2" w:rsidRPr="006F1A3C" w:rsidTr="00CD33C2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6F1A3C" w:rsidRDefault="00CD33C2" w:rsidP="00CD33C2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ОАО «Янтарьэнергосбыт»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4A1677" w:rsidRDefault="00CD33C2" w:rsidP="00CD33C2">
            <w:pPr>
              <w:jc w:val="center"/>
            </w:pPr>
            <w:r w:rsidRPr="004A1677">
              <w:t>1 729,43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4A1677" w:rsidRDefault="00CD33C2" w:rsidP="00CD33C2">
            <w:pPr>
              <w:jc w:val="center"/>
            </w:pPr>
            <w:r w:rsidRPr="004A1677">
              <w:t>1 7</w:t>
            </w:r>
            <w:r>
              <w:t>98</w:t>
            </w:r>
            <w:r w:rsidRPr="004A1677">
              <w:t>,</w:t>
            </w:r>
            <w:r>
              <w:t>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4A1677" w:rsidRDefault="00CD33C2" w:rsidP="00CD33C2">
            <w:pPr>
              <w:jc w:val="center"/>
            </w:pPr>
            <w:r w:rsidRPr="004A1677">
              <w:t>2 104,40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4A1677" w:rsidRDefault="00CD33C2" w:rsidP="00CD33C2">
            <w:pPr>
              <w:jc w:val="center"/>
            </w:pPr>
            <w:r w:rsidRPr="004A1677">
              <w:t>2 079,10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3C2" w:rsidRPr="004A1677" w:rsidRDefault="00CD33C2" w:rsidP="00CD33C2">
            <w:pPr>
              <w:jc w:val="center"/>
            </w:pPr>
            <w:r w:rsidRPr="004A1677">
              <w:t>7</w:t>
            </w:r>
            <w:r>
              <w:t> 378,90</w:t>
            </w:r>
          </w:p>
        </w:tc>
      </w:tr>
    </w:tbl>
    <w:p w:rsidR="00CD33C2" w:rsidRPr="00C605D0" w:rsidRDefault="00CD33C2" w:rsidP="00CD33C2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C605D0">
        <w:rPr>
          <w:sz w:val="26"/>
          <w:szCs w:val="26"/>
        </w:rPr>
        <w:t>При расчете индивидуального тарифа на услуги по передаче электроэнергии полезный отпуск электроэнергии сторонним потребителям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учитывается в размере </w:t>
      </w:r>
      <w:r>
        <w:rPr>
          <w:sz w:val="26"/>
          <w:szCs w:val="26"/>
        </w:rPr>
        <w:t>61,5931</w:t>
      </w:r>
      <w:r w:rsidRPr="00C605D0">
        <w:rPr>
          <w:sz w:val="26"/>
          <w:szCs w:val="26"/>
        </w:rPr>
        <w:t xml:space="preserve"> млн.кВтч, заявленная мощность – </w:t>
      </w:r>
      <w:r>
        <w:rPr>
          <w:sz w:val="26"/>
          <w:szCs w:val="26"/>
        </w:rPr>
        <w:t>13,1619</w:t>
      </w:r>
      <w:r w:rsidRPr="00C605D0">
        <w:rPr>
          <w:sz w:val="26"/>
          <w:szCs w:val="26"/>
        </w:rPr>
        <w:t xml:space="preserve"> МВт.</w:t>
      </w:r>
    </w:p>
    <w:p w:rsidR="00CD33C2" w:rsidRDefault="00CD33C2" w:rsidP="00CD33C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Индивидуальные тарифы на услуги по передаче электрической энергии по распределительным сетям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 w:rsidRPr="00C605D0">
        <w:rPr>
          <w:sz w:val="26"/>
          <w:szCs w:val="26"/>
        </w:rPr>
        <w:t>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рассчитаны в соответствии с действующим законодательством</w:t>
      </w:r>
      <w:r>
        <w:rPr>
          <w:sz w:val="26"/>
          <w:szCs w:val="26"/>
        </w:rPr>
        <w:t>.</w:t>
      </w:r>
    </w:p>
    <w:p w:rsidR="006B3C4B" w:rsidRDefault="006B3C4B" w:rsidP="00CD33C2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CD33C2" w:rsidRPr="00C605D0" w:rsidRDefault="00CD33C2" w:rsidP="00CD33C2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C605D0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CD33C2" w:rsidRPr="00C605D0" w:rsidRDefault="00CD33C2" w:rsidP="00CD33C2">
      <w:pPr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1. </w:t>
      </w:r>
      <w:r w:rsidRPr="00AC0379">
        <w:rPr>
          <w:sz w:val="26"/>
        </w:rPr>
        <w:t>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1F1B41">
        <w:rPr>
          <w:rFonts w:eastAsia="Calibri"/>
          <w:sz w:val="26"/>
          <w:szCs w:val="26"/>
          <w:lang w:eastAsia="en-US"/>
        </w:rPr>
        <w:t>от 19 декабря 2014 года № 164-01э/14</w:t>
      </w:r>
      <w:r>
        <w:rPr>
          <w:sz w:val="26"/>
        </w:rPr>
        <w:t xml:space="preserve"> в отношении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>
        <w:rPr>
          <w:sz w:val="26"/>
        </w:rPr>
        <w:t xml:space="preserve"> в части НВВ на 2017 год в </w:t>
      </w:r>
      <w:r>
        <w:rPr>
          <w:sz w:val="26"/>
          <w:szCs w:val="26"/>
        </w:rPr>
        <w:t xml:space="preserve">14 368,86 </w:t>
      </w:r>
      <w:r>
        <w:rPr>
          <w:sz w:val="26"/>
        </w:rPr>
        <w:t>тыс.руб.</w:t>
      </w:r>
    </w:p>
    <w:p w:rsidR="00CD33C2" w:rsidRPr="00C605D0" w:rsidRDefault="00CD33C2" w:rsidP="00CD33C2">
      <w:pPr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2.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>
        <w:rPr>
          <w:rFonts w:eastAsia="Calibri"/>
          <w:bCs/>
          <w:sz w:val="26"/>
          <w:szCs w:val="26"/>
        </w:rPr>
        <w:t>МП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Теплоэлектроцентраль-8</w:t>
      </w:r>
      <w:r w:rsidRPr="00475566">
        <w:rPr>
          <w:sz w:val="26"/>
          <w:szCs w:val="26"/>
        </w:rPr>
        <w:t>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</w:t>
      </w:r>
      <w:r w:rsidRPr="00C605D0">
        <w:rPr>
          <w:sz w:val="26"/>
          <w:szCs w:val="26"/>
        </w:rPr>
        <w:t>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CD33C2" w:rsidRPr="00C605D0" w:rsidTr="00CD33C2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1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2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</w:tr>
      <w:tr w:rsidR="00CD33C2" w:rsidRPr="00C605D0" w:rsidTr="00CD33C2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lastRenderedPageBreak/>
              <w:t>Двухставочный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Односта-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Одноставочный тариф*</w:t>
            </w:r>
          </w:p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</w:tr>
      <w:tr w:rsidR="00CD33C2" w:rsidRPr="00C605D0" w:rsidTr="00CD33C2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</w:p>
        </w:tc>
      </w:tr>
      <w:tr w:rsidR="00CD33C2" w:rsidRPr="00C605D0" w:rsidTr="00CD33C2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33C2" w:rsidRPr="00C605D0" w:rsidRDefault="00CD33C2" w:rsidP="00CD33C2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</w:tr>
      <w:tr w:rsidR="00CD33C2" w:rsidRPr="00C605D0" w:rsidTr="00CD33C2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90,90094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0,11</w:t>
            </w: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0,35</w:t>
            </w:r>
            <w: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91,05045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0,1</w:t>
            </w:r>
            <w:r>
              <w:t>2129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3C2" w:rsidRPr="00DD17B6" w:rsidRDefault="00CD33C2" w:rsidP="00CD33C2">
            <w:pPr>
              <w:jc w:val="center"/>
            </w:pPr>
            <w:r w:rsidRPr="00DD17B6">
              <w:t>0,35</w:t>
            </w:r>
            <w:r>
              <w:t>309</w:t>
            </w:r>
          </w:p>
        </w:tc>
      </w:tr>
    </w:tbl>
    <w:p w:rsidR="00CD33C2" w:rsidRDefault="00CD33C2" w:rsidP="00CD33C2">
      <w:pPr>
        <w:pStyle w:val="22"/>
        <w:tabs>
          <w:tab w:val="left" w:pos="720"/>
        </w:tabs>
        <w:ind w:left="0" w:firstLine="709"/>
        <w:rPr>
          <w:bCs w:val="0"/>
          <w:szCs w:val="26"/>
        </w:rPr>
      </w:pPr>
    </w:p>
    <w:p w:rsidR="00CD33C2" w:rsidRDefault="00CD33C2" w:rsidP="00CD33C2">
      <w:pPr>
        <w:pStyle w:val="22"/>
        <w:tabs>
          <w:tab w:val="left" w:pos="720"/>
        </w:tabs>
        <w:ind w:left="0" w:firstLine="709"/>
        <w:rPr>
          <w:bCs w:val="0"/>
        </w:rPr>
      </w:pPr>
      <w:r w:rsidRPr="00475566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МП «ТЭЦ – 8»</w:t>
      </w:r>
      <w:r w:rsidRPr="00475566">
        <w:rPr>
          <w:bCs w:val="0"/>
          <w:szCs w:val="26"/>
        </w:rPr>
        <w:t xml:space="preserve"> заблаговременно уведомлено</w:t>
      </w:r>
      <w:r>
        <w:rPr>
          <w:bCs w:val="0"/>
        </w:rPr>
        <w:t xml:space="preserve"> о дате, времени и месте проведения заседания правления и до заседания правления представители Предприятия ознакомлены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CD33C2" w:rsidRDefault="00CD33C2" w:rsidP="00CD33C2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>
        <w:rPr>
          <w:rFonts w:eastAsia="Calibri"/>
          <w:szCs w:val="26"/>
        </w:rPr>
        <w:t>МП</w:t>
      </w:r>
      <w:r w:rsidRPr="00475566">
        <w:rPr>
          <w:szCs w:val="26"/>
        </w:rPr>
        <w:t>«</w:t>
      </w:r>
      <w:r>
        <w:rPr>
          <w:szCs w:val="26"/>
        </w:rPr>
        <w:t>Теплоэлектроцентраль-8</w:t>
      </w:r>
      <w:r w:rsidRPr="00475566">
        <w:rPr>
          <w:szCs w:val="26"/>
        </w:rPr>
        <w:t>»</w:t>
      </w:r>
      <w:r>
        <w:rPr>
          <w:bCs w:val="0"/>
          <w:szCs w:val="26"/>
        </w:rPr>
        <w:t xml:space="preserve">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Предприятия.</w:t>
      </w:r>
    </w:p>
    <w:p w:rsidR="00CD33C2" w:rsidRDefault="00CD33C2" w:rsidP="00CD33C2">
      <w:pPr>
        <w:pStyle w:val="22"/>
        <w:tabs>
          <w:tab w:val="left" w:pos="720"/>
        </w:tabs>
        <w:ind w:left="0"/>
        <w:rPr>
          <w:bCs w:val="0"/>
        </w:rPr>
      </w:pPr>
      <w:r>
        <w:tab/>
      </w:r>
      <w:r w:rsidRPr="00865AD9">
        <w:t>Председатель Правления вынес вопрос</w:t>
      </w:r>
      <w:r>
        <w:t>ы</w:t>
      </w:r>
      <w:r w:rsidRPr="00865AD9">
        <w:t xml:space="preserve"> о внесении изменения в приказ Службы в части НВВ на 2017 год для </w:t>
      </w:r>
      <w:r>
        <w:rPr>
          <w:rFonts w:eastAsia="Calibri"/>
          <w:szCs w:val="26"/>
        </w:rPr>
        <w:t>МП</w:t>
      </w:r>
      <w:r w:rsidRPr="00475566">
        <w:rPr>
          <w:szCs w:val="26"/>
        </w:rPr>
        <w:t>«</w:t>
      </w:r>
      <w:r>
        <w:rPr>
          <w:szCs w:val="26"/>
        </w:rPr>
        <w:t>Теплоэлектроцентраль-8</w:t>
      </w:r>
      <w:r w:rsidRPr="00475566">
        <w:rPr>
          <w:szCs w:val="26"/>
        </w:rPr>
        <w:t>»</w:t>
      </w:r>
      <w:r w:rsidRPr="00865AD9">
        <w:t xml:space="preserve"> в размере </w:t>
      </w:r>
      <w:r>
        <w:rPr>
          <w:szCs w:val="26"/>
        </w:rPr>
        <w:t>14 368,86</w:t>
      </w:r>
      <w:r w:rsidRPr="00865AD9">
        <w:t xml:space="preserve"> тыс.руб., об установлении индивидуальных тарифов на услуги по передачеэлектрической энергии для взаиморасчетов между АО «Янтарьэнерго» и </w:t>
      </w:r>
      <w:r>
        <w:rPr>
          <w:rFonts w:eastAsia="Calibri"/>
          <w:szCs w:val="26"/>
        </w:rPr>
        <w:t>МП</w:t>
      </w:r>
      <w:r w:rsidRPr="00475566">
        <w:rPr>
          <w:szCs w:val="26"/>
        </w:rPr>
        <w:t>«</w:t>
      </w:r>
      <w:r>
        <w:rPr>
          <w:szCs w:val="26"/>
        </w:rPr>
        <w:t>Теплоэлектроцентраль-8</w:t>
      </w:r>
      <w:r w:rsidRPr="00475566">
        <w:rPr>
          <w:szCs w:val="26"/>
        </w:rPr>
        <w:t>»</w:t>
      </w:r>
      <w:r w:rsidRPr="00865AD9">
        <w:t xml:space="preserve"> с календарной разбивкой на 2017 год, в рамках представленн</w:t>
      </w:r>
      <w:r>
        <w:t>ого</w:t>
      </w:r>
      <w:r w:rsidRPr="00865AD9">
        <w:t xml:space="preserve"> на голосование проект</w:t>
      </w:r>
      <w:r>
        <w:t>а</w:t>
      </w:r>
      <w:r w:rsidRPr="00865AD9">
        <w:t>.</w:t>
      </w:r>
    </w:p>
    <w:p w:rsidR="00CD33C2" w:rsidRDefault="00CD33C2" w:rsidP="00CD33C2">
      <w:pPr>
        <w:ind w:firstLine="851"/>
        <w:jc w:val="both"/>
        <w:rPr>
          <w:sz w:val="26"/>
          <w:szCs w:val="26"/>
          <w:u w:val="single"/>
        </w:rPr>
      </w:pPr>
    </w:p>
    <w:p w:rsidR="00CD33C2" w:rsidRPr="00DC5CED" w:rsidRDefault="00CD33C2" w:rsidP="00CD33C2">
      <w:pPr>
        <w:ind w:firstLine="851"/>
        <w:jc w:val="both"/>
        <w:rPr>
          <w:sz w:val="26"/>
          <w:szCs w:val="26"/>
          <w:u w:val="single"/>
        </w:rPr>
      </w:pPr>
      <w:r w:rsidRPr="00DC5CED">
        <w:rPr>
          <w:sz w:val="26"/>
          <w:szCs w:val="26"/>
          <w:u w:val="single"/>
        </w:rPr>
        <w:t>В результате проголосовали:</w:t>
      </w:r>
    </w:p>
    <w:p w:rsidR="00CD33C2" w:rsidRPr="00631686" w:rsidRDefault="001E342E" w:rsidP="00CD33C2">
      <w:pPr>
        <w:ind w:firstLine="851"/>
        <w:jc w:val="both"/>
        <w:rPr>
          <w:sz w:val="26"/>
        </w:rPr>
      </w:pPr>
      <w:r w:rsidRPr="00631686">
        <w:rPr>
          <w:sz w:val="26"/>
        </w:rPr>
        <w:t>«за» - 4 члена правления (ЮткинК.А., Барданова</w:t>
      </w:r>
      <w:r>
        <w:rPr>
          <w:sz w:val="26"/>
        </w:rPr>
        <w:t>М.В.,ПавленкоН.Н., ПоповичН.В.</w:t>
      </w:r>
      <w:r w:rsidRPr="00631686">
        <w:rPr>
          <w:sz w:val="26"/>
        </w:rPr>
        <w:t>);</w:t>
      </w:r>
    </w:p>
    <w:p w:rsidR="00CD33C2" w:rsidRPr="00631686" w:rsidRDefault="00CD33C2" w:rsidP="00CD33C2">
      <w:pPr>
        <w:ind w:firstLine="851"/>
        <w:jc w:val="both"/>
        <w:rPr>
          <w:sz w:val="26"/>
        </w:rPr>
      </w:pPr>
      <w:r w:rsidRPr="00631686">
        <w:rPr>
          <w:sz w:val="26"/>
        </w:rPr>
        <w:t>«против» - нет;</w:t>
      </w:r>
    </w:p>
    <w:p w:rsidR="00887919" w:rsidRDefault="00CD33C2" w:rsidP="00CD33C2">
      <w:pPr>
        <w:jc w:val="both"/>
        <w:rPr>
          <w:color w:val="000000"/>
          <w:sz w:val="26"/>
          <w:szCs w:val="26"/>
        </w:rPr>
      </w:pPr>
      <w:r w:rsidRPr="00631686">
        <w:rPr>
          <w:sz w:val="26"/>
        </w:rPr>
        <w:t>«воздержавшихся» - нет</w:t>
      </w:r>
      <w:r w:rsidR="006B3C4B">
        <w:rPr>
          <w:sz w:val="26"/>
        </w:rPr>
        <w:t>.</w:t>
      </w:r>
    </w:p>
    <w:p w:rsidR="00D2473F" w:rsidRDefault="00D2473F" w:rsidP="00C948D3">
      <w:pPr>
        <w:jc w:val="both"/>
        <w:rPr>
          <w:color w:val="000000"/>
          <w:sz w:val="26"/>
          <w:szCs w:val="26"/>
        </w:rPr>
      </w:pPr>
    </w:p>
    <w:p w:rsidR="00D2473F" w:rsidRPr="00B219FE" w:rsidRDefault="00D2473F" w:rsidP="00D2473F">
      <w:pPr>
        <w:ind w:firstLine="709"/>
        <w:jc w:val="both"/>
        <w:rPr>
          <w:b/>
          <w:sz w:val="26"/>
          <w:szCs w:val="26"/>
        </w:rPr>
      </w:pPr>
      <w:r w:rsidRPr="00B219FE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>8</w:t>
      </w:r>
      <w:r w:rsidRPr="00B219FE">
        <w:rPr>
          <w:b/>
          <w:sz w:val="26"/>
          <w:szCs w:val="26"/>
        </w:rPr>
        <w:t>. О внесении изменений в приказ Службы по государственному регулированию цен и тарифов Калининградской области от 19 декабря 2014 года № 164-01э/14, 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Калининградской области АО «Янтарьэнерго» и ООО «Мегаполис» на 2017 год.</w:t>
      </w:r>
    </w:p>
    <w:p w:rsidR="00D2473F" w:rsidRDefault="00D2473F" w:rsidP="00D2473F">
      <w:pPr>
        <w:ind w:firstLine="426"/>
        <w:jc w:val="both"/>
        <w:rPr>
          <w:b/>
          <w:sz w:val="26"/>
          <w:szCs w:val="26"/>
        </w:rPr>
      </w:pPr>
    </w:p>
    <w:p w:rsidR="00D2473F" w:rsidRPr="00886AA2" w:rsidRDefault="00D2473F" w:rsidP="00D2473F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886AA2">
        <w:rPr>
          <w:bCs/>
          <w:sz w:val="26"/>
        </w:rPr>
        <w:t xml:space="preserve">В Службу поступило заявление (вх. </w:t>
      </w:r>
      <w:r w:rsidRPr="00F346B0">
        <w:rPr>
          <w:bCs/>
          <w:sz w:val="26"/>
        </w:rPr>
        <w:t>№ 1036 от 28.04.2016 г.</w:t>
      </w:r>
      <w:r w:rsidRPr="00886AA2">
        <w:rPr>
          <w:bCs/>
          <w:sz w:val="26"/>
        </w:rPr>
        <w:t>) по вопросу установления тарифа на услуги по передаче электрической энергии по распределительным сетям ООО «Мегаполис» (далее - Общество) на 201</w:t>
      </w:r>
      <w:r>
        <w:rPr>
          <w:bCs/>
          <w:sz w:val="26"/>
        </w:rPr>
        <w:t>7</w:t>
      </w:r>
      <w:r w:rsidRPr="00886AA2">
        <w:rPr>
          <w:bCs/>
          <w:sz w:val="26"/>
        </w:rPr>
        <w:t xml:space="preserve"> год.</w:t>
      </w:r>
    </w:p>
    <w:p w:rsidR="00D2473F" w:rsidRDefault="00D2473F" w:rsidP="00D2473F">
      <w:pPr>
        <w:tabs>
          <w:tab w:val="left" w:pos="1260"/>
        </w:tabs>
        <w:ind w:firstLine="709"/>
        <w:jc w:val="both"/>
        <w:rPr>
          <w:bCs/>
          <w:sz w:val="26"/>
        </w:rPr>
      </w:pPr>
      <w:r w:rsidRPr="00B219FE">
        <w:rPr>
          <w:bCs/>
          <w:sz w:val="26"/>
        </w:rPr>
        <w:t>Приказом Службы от 19</w:t>
      </w:r>
      <w:r w:rsidR="000F367B">
        <w:rPr>
          <w:bCs/>
          <w:sz w:val="26"/>
        </w:rPr>
        <w:t>.12.</w:t>
      </w:r>
      <w:r w:rsidRPr="00B219FE">
        <w:rPr>
          <w:bCs/>
          <w:sz w:val="26"/>
        </w:rPr>
        <w:t>2014 года № 164-01э/14 для ООО «Мегаполис» установлены долгосрочные параметры ре</w:t>
      </w:r>
      <w:r w:rsidR="000F367B">
        <w:rPr>
          <w:bCs/>
          <w:sz w:val="26"/>
        </w:rPr>
        <w:t>гулирования и необходимая валовая</w:t>
      </w:r>
      <w:r w:rsidRPr="00B219FE">
        <w:rPr>
          <w:bCs/>
          <w:sz w:val="26"/>
        </w:rPr>
        <w:t xml:space="preserve"> выручка на содержание сетей (без учета оплаты потерь) на период 201</w:t>
      </w:r>
      <w:r>
        <w:rPr>
          <w:bCs/>
          <w:sz w:val="26"/>
        </w:rPr>
        <w:t>5</w:t>
      </w:r>
      <w:r w:rsidRPr="00B219FE">
        <w:rPr>
          <w:bCs/>
          <w:sz w:val="26"/>
        </w:rPr>
        <w:t>-201</w:t>
      </w:r>
      <w:r>
        <w:rPr>
          <w:bCs/>
          <w:sz w:val="26"/>
        </w:rPr>
        <w:t xml:space="preserve">9 </w:t>
      </w:r>
      <w:r w:rsidRPr="00B219FE">
        <w:rPr>
          <w:bCs/>
          <w:sz w:val="26"/>
        </w:rPr>
        <w:t>год</w:t>
      </w:r>
      <w:r>
        <w:rPr>
          <w:bCs/>
          <w:sz w:val="26"/>
        </w:rPr>
        <w:t>ы</w:t>
      </w:r>
      <w:r w:rsidRPr="00B219FE">
        <w:rPr>
          <w:bCs/>
          <w:sz w:val="26"/>
        </w:rPr>
        <w:t>.</w:t>
      </w:r>
    </w:p>
    <w:p w:rsidR="00D2473F" w:rsidRPr="001F547D" w:rsidRDefault="00D2473F" w:rsidP="00D2473F">
      <w:pPr>
        <w:tabs>
          <w:tab w:val="left" w:pos="1260"/>
        </w:tabs>
        <w:ind w:firstLine="709"/>
        <w:jc w:val="both"/>
        <w:rPr>
          <w:bCs/>
          <w:sz w:val="26"/>
        </w:rPr>
      </w:pPr>
      <w:r>
        <w:rPr>
          <w:bCs/>
          <w:sz w:val="26"/>
        </w:rPr>
        <w:t>Корректировка необходимой</w:t>
      </w:r>
      <w:r w:rsidRPr="001F547D">
        <w:rPr>
          <w:bCs/>
          <w:sz w:val="26"/>
        </w:rPr>
        <w:t xml:space="preserve"> валов</w:t>
      </w:r>
      <w:r>
        <w:rPr>
          <w:bCs/>
          <w:sz w:val="26"/>
        </w:rPr>
        <w:t>ой</w:t>
      </w:r>
      <w:r w:rsidRPr="001F547D">
        <w:rPr>
          <w:bCs/>
          <w:sz w:val="26"/>
        </w:rPr>
        <w:t xml:space="preserve"> выручк</w:t>
      </w:r>
      <w:r>
        <w:rPr>
          <w:bCs/>
          <w:sz w:val="26"/>
        </w:rPr>
        <w:t>иОбщества на 2017 год произведена</w:t>
      </w:r>
      <w:r w:rsidRPr="001F547D">
        <w:rPr>
          <w:bCs/>
          <w:sz w:val="26"/>
        </w:rPr>
        <w:t xml:space="preserve"> в соответствии с Методическими указаниями по расчету тарифов на услуги по передаче электрической энергии, устанавливаемых с применением метода </w:t>
      </w:r>
      <w:r w:rsidRPr="001F547D">
        <w:rPr>
          <w:bCs/>
          <w:sz w:val="26"/>
        </w:rPr>
        <w:lastRenderedPageBreak/>
        <w:t>долгосрочной индексации необходимой валовой выручки, утвержденными приказом  ФСТ России от 17</w:t>
      </w:r>
      <w:r>
        <w:rPr>
          <w:bCs/>
          <w:sz w:val="26"/>
        </w:rPr>
        <w:t>.02.</w:t>
      </w:r>
      <w:r w:rsidRPr="001F547D">
        <w:rPr>
          <w:bCs/>
          <w:sz w:val="26"/>
        </w:rPr>
        <w:t>2012 № 98–э (далее – Методические указания № 98–э).</w:t>
      </w:r>
    </w:p>
    <w:p w:rsidR="00D2473F" w:rsidRPr="006C1AF8" w:rsidRDefault="00D2473F" w:rsidP="00D2473F">
      <w:pPr>
        <w:tabs>
          <w:tab w:val="left" w:pos="1260"/>
        </w:tabs>
        <w:ind w:firstLine="709"/>
        <w:jc w:val="both"/>
        <w:rPr>
          <w:bCs/>
          <w:sz w:val="26"/>
        </w:rPr>
      </w:pPr>
      <w:r>
        <w:rPr>
          <w:bCs/>
          <w:sz w:val="26"/>
        </w:rPr>
        <w:t>Размер</w:t>
      </w:r>
      <w:r w:rsidRPr="006C1AF8">
        <w:rPr>
          <w:bCs/>
          <w:sz w:val="26"/>
        </w:rPr>
        <w:t xml:space="preserve"> НВВ </w:t>
      </w:r>
      <w:r>
        <w:rPr>
          <w:bCs/>
          <w:sz w:val="26"/>
        </w:rPr>
        <w:t xml:space="preserve">на </w:t>
      </w:r>
      <w:r w:rsidRPr="00144B64">
        <w:rPr>
          <w:bCs/>
          <w:sz w:val="26"/>
        </w:rPr>
        <w:t xml:space="preserve">содержание электрических сетей </w:t>
      </w:r>
      <w:r w:rsidRPr="006C1AF8">
        <w:rPr>
          <w:bCs/>
          <w:sz w:val="26"/>
        </w:rPr>
        <w:t>ООО «Мегаполис» на</w:t>
      </w:r>
      <w:r>
        <w:rPr>
          <w:bCs/>
          <w:sz w:val="26"/>
        </w:rPr>
        <w:t xml:space="preserve"> 2017 год:</w:t>
      </w:r>
    </w:p>
    <w:p w:rsidR="00D2473F" w:rsidRDefault="00D2473F" w:rsidP="00D2473F">
      <w:pPr>
        <w:tabs>
          <w:tab w:val="left" w:pos="0"/>
          <w:tab w:val="left" w:pos="954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</w:t>
      </w:r>
    </w:p>
    <w:tbl>
      <w:tblPr>
        <w:tblW w:w="9791" w:type="dxa"/>
        <w:tblInd w:w="98" w:type="dxa"/>
        <w:tblLayout w:type="fixed"/>
        <w:tblLook w:val="04A0"/>
      </w:tblPr>
      <w:tblGrid>
        <w:gridCol w:w="398"/>
        <w:gridCol w:w="337"/>
        <w:gridCol w:w="25"/>
        <w:gridCol w:w="150"/>
        <w:gridCol w:w="4203"/>
        <w:gridCol w:w="993"/>
        <w:gridCol w:w="1134"/>
        <w:gridCol w:w="1134"/>
        <w:gridCol w:w="1417"/>
      </w:tblGrid>
      <w:tr w:rsidR="00D2473F" w:rsidRPr="00E9186B" w:rsidTr="00595A1E">
        <w:trPr>
          <w:trHeight w:val="360"/>
        </w:trPr>
        <w:tc>
          <w:tcPr>
            <w:tcW w:w="7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Расчет коэффициента индексации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ind w:right="1735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E9186B" w:rsidRDefault="00D2473F" w:rsidP="00595A1E">
            <w:pPr>
              <w:ind w:right="1735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2473F" w:rsidRPr="00E9186B" w:rsidTr="00595A1E">
        <w:trPr>
          <w:trHeight w:val="28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rPr>
                <w:b/>
                <w:sz w:val="20"/>
                <w:szCs w:val="20"/>
              </w:rPr>
            </w:pPr>
            <w:r w:rsidRPr="00A02314">
              <w:rPr>
                <w:b/>
                <w:sz w:val="20"/>
                <w:szCs w:val="20"/>
              </w:rPr>
              <w:t> №</w:t>
            </w:r>
          </w:p>
        </w:tc>
        <w:tc>
          <w:tcPr>
            <w:tcW w:w="4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Показатели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E9186B" w:rsidRDefault="00D2473F" w:rsidP="00595A1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217723">
              <w:rPr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D2473F" w:rsidRPr="00217723" w:rsidTr="00595A1E">
        <w:trPr>
          <w:trHeight w:val="31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инфляция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7,4%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4,7%</w:t>
            </w:r>
          </w:p>
        </w:tc>
      </w:tr>
      <w:tr w:rsidR="00D2473F" w:rsidRPr="00217723" w:rsidTr="00595A1E">
        <w:trPr>
          <w:trHeight w:val="31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1%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1,0%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1,0%</w:t>
            </w:r>
          </w:p>
        </w:tc>
      </w:tr>
      <w:tr w:rsidR="00D2473F" w:rsidRPr="00217723" w:rsidTr="00595A1E">
        <w:trPr>
          <w:trHeight w:val="31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количество активов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392,80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607,17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811,56</w:t>
            </w:r>
          </w:p>
        </w:tc>
      </w:tr>
      <w:tr w:rsidR="00D2473F" w:rsidRPr="00217723" w:rsidTr="00595A1E">
        <w:trPr>
          <w:trHeight w:val="312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4.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716,63%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54,57%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33,66%</w:t>
            </w:r>
          </w:p>
        </w:tc>
      </w:tr>
      <w:tr w:rsidR="00D2473F" w:rsidRPr="00217723" w:rsidTr="00595A1E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5.</w:t>
            </w: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75,0%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75,0%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75,0%</w:t>
            </w:r>
          </w:p>
        </w:tc>
      </w:tr>
      <w:tr w:rsidR="00D2473F" w:rsidRPr="00217723" w:rsidTr="00595A1E">
        <w:trPr>
          <w:trHeight w:val="324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6.</w:t>
            </w:r>
          </w:p>
        </w:tc>
        <w:tc>
          <w:tcPr>
            <w:tcW w:w="47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6,734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Cs/>
                <w:sz w:val="20"/>
                <w:szCs w:val="20"/>
              </w:rPr>
              <w:t>1,498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217723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217723">
              <w:rPr>
                <w:bCs/>
                <w:sz w:val="20"/>
                <w:szCs w:val="20"/>
              </w:rPr>
              <w:t>1,298</w:t>
            </w:r>
          </w:p>
        </w:tc>
      </w:tr>
      <w:tr w:rsidR="00D2473F" w:rsidRPr="00E9186B" w:rsidTr="00595A1E">
        <w:trPr>
          <w:trHeight w:val="372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 xml:space="preserve">Расчет подконтрольных </w:t>
            </w:r>
            <w:r w:rsidRPr="00DA5109">
              <w:rPr>
                <w:b/>
                <w:bCs/>
                <w:sz w:val="20"/>
                <w:szCs w:val="20"/>
              </w:rPr>
              <w:t>расходов</w:t>
            </w:r>
            <w:r w:rsidRPr="00DA5109">
              <w:rPr>
                <w:b/>
                <w:sz w:val="20"/>
                <w:szCs w:val="20"/>
              </w:rPr>
              <w:t xml:space="preserve">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73F" w:rsidRPr="00E9186B" w:rsidRDefault="00D2473F" w:rsidP="00595A1E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2473F" w:rsidRPr="00E9186B" w:rsidTr="00595A1E">
        <w:trPr>
          <w:trHeight w:val="300"/>
        </w:trPr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73F" w:rsidRPr="00E9186B" w:rsidRDefault="00D2473F" w:rsidP="00595A1E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544F5B">
              <w:rPr>
                <w:b/>
                <w:bCs/>
                <w:color w:val="000000" w:themeColor="text1"/>
                <w:sz w:val="20"/>
                <w:szCs w:val="20"/>
              </w:rPr>
              <w:t xml:space="preserve">2017 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1.1.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606,26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908,46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1 179,38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1.1.1.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Сырье, материалы, запасные части, инструмент,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55,85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83,69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108,65</w:t>
            </w:r>
          </w:p>
        </w:tc>
      </w:tr>
      <w:tr w:rsidR="00D2473F" w:rsidRPr="00544F5B" w:rsidTr="00595A1E">
        <w:trPr>
          <w:trHeight w:val="28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1.1.2.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 xml:space="preserve">Работы и услуги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550,41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824,77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1 070,73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1.2.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 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2 335,08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3 499,02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4 542,51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263,70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395,14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512,99</w:t>
            </w:r>
          </w:p>
        </w:tc>
      </w:tr>
      <w:tr w:rsidR="00D2473F" w:rsidRPr="00544F5B" w:rsidTr="00595A1E">
        <w:trPr>
          <w:trHeight w:val="221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1.3.1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E61025" w:rsidRDefault="00D2473F" w:rsidP="00595A1E">
            <w:pPr>
              <w:rPr>
                <w:sz w:val="20"/>
                <w:szCs w:val="20"/>
              </w:rPr>
            </w:pPr>
            <w:r w:rsidRPr="00E6102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98,46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147,54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191,54</w:t>
            </w:r>
          </w:p>
        </w:tc>
      </w:tr>
      <w:tr w:rsidR="00D2473F" w:rsidRPr="00544F5B" w:rsidTr="00595A1E">
        <w:trPr>
          <w:trHeight w:val="537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1.3.2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E61025" w:rsidRDefault="00D2473F" w:rsidP="00595A1E">
            <w:pPr>
              <w:rPr>
                <w:sz w:val="20"/>
                <w:szCs w:val="20"/>
              </w:rPr>
            </w:pPr>
            <w:r w:rsidRPr="00E61025">
              <w:rPr>
                <w:sz w:val="20"/>
                <w:szCs w:val="20"/>
              </w:rPr>
              <w:t>Расходы на юридические и информационные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60,72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90,98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118,11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1.3.3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E61025" w:rsidRDefault="00D2473F" w:rsidP="00595A1E">
            <w:pPr>
              <w:rPr>
                <w:sz w:val="20"/>
                <w:szCs w:val="20"/>
              </w:rPr>
            </w:pPr>
            <w:r w:rsidRPr="00E61025">
              <w:rPr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3,00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1.3.4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E61025" w:rsidRDefault="00D2473F" w:rsidP="00595A1E">
            <w:pPr>
              <w:rPr>
                <w:sz w:val="20"/>
                <w:szCs w:val="20"/>
              </w:rPr>
            </w:pPr>
            <w:r w:rsidRPr="00E61025">
              <w:rPr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77,93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116,78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151,61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1.3.5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27,46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1.3.6</w:t>
            </w:r>
          </w:p>
        </w:tc>
        <w:tc>
          <w:tcPr>
            <w:tcW w:w="5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1,74</w:t>
            </w:r>
          </w:p>
        </w:tc>
      </w:tr>
      <w:tr w:rsidR="00D2473F" w:rsidRPr="00544F5B" w:rsidTr="00595A1E">
        <w:trPr>
          <w:trHeight w:val="300"/>
        </w:trPr>
        <w:tc>
          <w:tcPr>
            <w:tcW w:w="9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1.3.7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A02314">
              <w:rPr>
                <w:sz w:val="20"/>
                <w:szCs w:val="20"/>
              </w:rPr>
              <w:t>асходы на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19,53</w:t>
            </w:r>
          </w:p>
        </w:tc>
      </w:tr>
      <w:tr w:rsidR="00D2473F" w:rsidRPr="00544F5B" w:rsidTr="001E342E">
        <w:trPr>
          <w:trHeight w:val="48"/>
        </w:trPr>
        <w:tc>
          <w:tcPr>
            <w:tcW w:w="610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3 205,04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4 802,62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544F5B">
              <w:rPr>
                <w:b/>
                <w:bCs/>
                <w:sz w:val="20"/>
                <w:szCs w:val="20"/>
              </w:rPr>
              <w:t>6 234,88</w:t>
            </w:r>
          </w:p>
        </w:tc>
      </w:tr>
      <w:tr w:rsidR="00D2473F" w:rsidRPr="00E9186B" w:rsidTr="001E342E">
        <w:trPr>
          <w:trHeight w:val="360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Расчет неподконтрольных расходов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73F" w:rsidRPr="00E9186B" w:rsidRDefault="00D2473F" w:rsidP="00595A1E">
            <w:pPr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2473F" w:rsidRPr="00544F5B" w:rsidTr="001E342E">
        <w:trPr>
          <w:trHeight w:val="30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544F5B" w:rsidRDefault="00D2473F" w:rsidP="00595A1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4F5B">
              <w:rPr>
                <w:b/>
                <w:bCs/>
                <w:color w:val="000000" w:themeColor="text1"/>
                <w:sz w:val="20"/>
                <w:szCs w:val="20"/>
              </w:rPr>
              <w:t>2017</w:t>
            </w:r>
          </w:p>
        </w:tc>
      </w:tr>
      <w:tr w:rsidR="00D2473F" w:rsidRPr="0041558D" w:rsidTr="00595A1E">
        <w:trPr>
          <w:trHeight w:val="279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2.1.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120,34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129,25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1 097,57</w:t>
            </w:r>
          </w:p>
        </w:tc>
      </w:tr>
      <w:tr w:rsidR="00D2473F" w:rsidRPr="0041558D" w:rsidTr="00595A1E">
        <w:trPr>
          <w:trHeight w:val="27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2.2.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4 026,99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4C0454">
              <w:rPr>
                <w:sz w:val="20"/>
                <w:szCs w:val="20"/>
              </w:rPr>
              <w:t>4 026,99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11 858,83</w:t>
            </w:r>
          </w:p>
        </w:tc>
      </w:tr>
      <w:tr w:rsidR="00D2473F" w:rsidRPr="0041558D" w:rsidTr="00595A1E">
        <w:trPr>
          <w:trHeight w:val="273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2.3.</w:t>
            </w:r>
          </w:p>
        </w:tc>
        <w:tc>
          <w:tcPr>
            <w:tcW w:w="5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Налоги,всего,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2 871,00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246,62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4 751,93</w:t>
            </w:r>
          </w:p>
        </w:tc>
      </w:tr>
      <w:tr w:rsidR="00D2473F" w:rsidRPr="0041558D" w:rsidTr="00595A1E">
        <w:trPr>
          <w:trHeight w:val="278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A02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плата за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0,65</w:t>
            </w:r>
          </w:p>
        </w:tc>
      </w:tr>
      <w:tr w:rsidR="00D2473F" w:rsidRPr="0041558D" w:rsidTr="00595A1E">
        <w:trPr>
          <w:trHeight w:val="281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A02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2 148,87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148,87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3 339,89</w:t>
            </w:r>
          </w:p>
        </w:tc>
      </w:tr>
      <w:tr w:rsidR="00D2473F" w:rsidRPr="0041558D" w:rsidTr="00595A1E">
        <w:trPr>
          <w:trHeight w:val="58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A02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721,54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1 0</w:t>
            </w:r>
            <w:r>
              <w:rPr>
                <w:sz w:val="20"/>
                <w:szCs w:val="20"/>
              </w:rPr>
              <w:t>97</w:t>
            </w:r>
            <w:r w:rsidRPr="00A0231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Pr="00A0231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1 403,64</w:t>
            </w:r>
          </w:p>
        </w:tc>
      </w:tr>
      <w:tr w:rsidR="00D2473F" w:rsidRPr="0041558D" w:rsidTr="00595A1E">
        <w:trPr>
          <w:trHeight w:val="303"/>
        </w:trPr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  <w:r w:rsidRPr="00A0231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прочие налоги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7,75</w:t>
            </w:r>
          </w:p>
        </w:tc>
      </w:tr>
      <w:tr w:rsidR="00D2473F" w:rsidRPr="0041558D" w:rsidTr="00595A1E">
        <w:trPr>
          <w:trHeight w:val="214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54,00</w:t>
            </w:r>
          </w:p>
        </w:tc>
      </w:tr>
      <w:tr w:rsidR="00D2473F" w:rsidRPr="0041558D" w:rsidTr="000F367B">
        <w:trPr>
          <w:trHeight w:val="249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544F5B">
              <w:rPr>
                <w:sz w:val="20"/>
                <w:szCs w:val="20"/>
              </w:rPr>
              <w:t>Другие прочие из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>79,33</w:t>
            </w:r>
          </w:p>
        </w:tc>
      </w:tr>
      <w:tr w:rsidR="00D2473F" w:rsidRPr="0041558D" w:rsidTr="000F367B">
        <w:trPr>
          <w:trHeight w:val="300"/>
        </w:trPr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Выпадающие доходы по технологическому присоединению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41558D" w:rsidRDefault="00D2473F" w:rsidP="00595A1E">
            <w:pPr>
              <w:jc w:val="center"/>
              <w:rPr>
                <w:sz w:val="20"/>
                <w:szCs w:val="20"/>
              </w:rPr>
            </w:pPr>
            <w:r w:rsidRPr="0041558D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820</w:t>
            </w:r>
            <w:r w:rsidRPr="0041558D">
              <w:rPr>
                <w:sz w:val="20"/>
                <w:szCs w:val="20"/>
              </w:rPr>
              <w:t>,00</w:t>
            </w:r>
          </w:p>
        </w:tc>
      </w:tr>
      <w:tr w:rsidR="00D2473F" w:rsidRPr="00983FDF" w:rsidTr="00595A1E">
        <w:trPr>
          <w:trHeight w:val="333"/>
        </w:trPr>
        <w:tc>
          <w:tcPr>
            <w:tcW w:w="6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7 018,33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7 448,70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983FDF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41558D">
              <w:rPr>
                <w:b/>
                <w:bCs/>
                <w:sz w:val="20"/>
                <w:szCs w:val="20"/>
              </w:rPr>
              <w:t xml:space="preserve">20 </w:t>
            </w:r>
            <w:r>
              <w:rPr>
                <w:b/>
                <w:bCs/>
                <w:sz w:val="20"/>
                <w:szCs w:val="20"/>
              </w:rPr>
              <w:t>661</w:t>
            </w:r>
            <w:r w:rsidRPr="0041558D">
              <w:rPr>
                <w:b/>
                <w:bCs/>
                <w:sz w:val="20"/>
                <w:szCs w:val="20"/>
              </w:rPr>
              <w:t>,66</w:t>
            </w:r>
          </w:p>
        </w:tc>
      </w:tr>
      <w:tr w:rsidR="00D2473F" w:rsidRPr="00544F5B" w:rsidTr="00595A1E">
        <w:trPr>
          <w:trHeight w:val="68"/>
        </w:trPr>
        <w:tc>
          <w:tcPr>
            <w:tcW w:w="837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Расчет НВВ (тыс.руб.)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D2473F" w:rsidRPr="00544F5B" w:rsidRDefault="00D2473F" w:rsidP="00595A1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2473F" w:rsidRPr="00544F5B" w:rsidTr="00595A1E">
        <w:trPr>
          <w:trHeight w:val="387"/>
        </w:trPr>
        <w:tc>
          <w:tcPr>
            <w:tcW w:w="7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№ п.п.</w:t>
            </w:r>
          </w:p>
        </w:tc>
        <w:tc>
          <w:tcPr>
            <w:tcW w:w="53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18"/>
                <w:szCs w:val="18"/>
              </w:rPr>
            </w:pPr>
            <w:r w:rsidRPr="00A02314">
              <w:rPr>
                <w:b/>
                <w:bCs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2473F" w:rsidRPr="00AC4647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C4647">
              <w:rPr>
                <w:b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D2473F" w:rsidRPr="00544F5B" w:rsidRDefault="00D2473F" w:rsidP="00595A1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44F5B">
              <w:rPr>
                <w:b/>
                <w:bCs/>
                <w:color w:val="000000" w:themeColor="text1"/>
                <w:sz w:val="20"/>
                <w:szCs w:val="20"/>
              </w:rPr>
              <w:t>2017 проект</w:t>
            </w:r>
          </w:p>
        </w:tc>
      </w:tr>
      <w:tr w:rsidR="00D2473F" w:rsidRPr="00544F5B" w:rsidTr="00595A1E">
        <w:trPr>
          <w:trHeight w:val="312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A02314" w:rsidRDefault="00D2473F" w:rsidP="00595A1E">
            <w:pPr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10 223,37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b/>
                <w:bCs/>
                <w:sz w:val="20"/>
                <w:szCs w:val="20"/>
              </w:rPr>
            </w:pPr>
            <w:r w:rsidRPr="00A02314">
              <w:rPr>
                <w:b/>
                <w:bCs/>
                <w:sz w:val="20"/>
                <w:szCs w:val="20"/>
              </w:rPr>
              <w:t>12 251,32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473F" w:rsidRPr="00544F5B" w:rsidRDefault="00D2473F" w:rsidP="00595A1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26 896,54</w:t>
            </w:r>
          </w:p>
        </w:tc>
      </w:tr>
      <w:tr w:rsidR="00D2473F" w:rsidRPr="00983FDF" w:rsidTr="00595A1E">
        <w:trPr>
          <w:trHeight w:val="148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3 205,04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4 802,62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473F" w:rsidRPr="00983FDF" w:rsidRDefault="00D2473F" w:rsidP="00595A1E">
            <w:pPr>
              <w:jc w:val="center"/>
              <w:rPr>
                <w:sz w:val="20"/>
                <w:szCs w:val="20"/>
              </w:rPr>
            </w:pPr>
            <w:r w:rsidRPr="00983FDF">
              <w:rPr>
                <w:sz w:val="20"/>
                <w:szCs w:val="20"/>
              </w:rPr>
              <w:t>6 234,88</w:t>
            </w:r>
          </w:p>
        </w:tc>
      </w:tr>
      <w:tr w:rsidR="00D2473F" w:rsidRPr="00983FDF" w:rsidTr="00595A1E">
        <w:trPr>
          <w:trHeight w:val="193"/>
        </w:trPr>
        <w:tc>
          <w:tcPr>
            <w:tcW w:w="7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73F" w:rsidRPr="00A02314" w:rsidRDefault="00D2473F" w:rsidP="00595A1E">
            <w:pPr>
              <w:jc w:val="right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3.</w:t>
            </w:r>
          </w:p>
        </w:tc>
        <w:tc>
          <w:tcPr>
            <w:tcW w:w="5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473F" w:rsidRPr="00A02314" w:rsidRDefault="00D2473F" w:rsidP="00595A1E">
            <w:pPr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7 018,33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D2473F" w:rsidRPr="00A02314" w:rsidRDefault="00D2473F" w:rsidP="00595A1E">
            <w:pPr>
              <w:jc w:val="center"/>
              <w:rPr>
                <w:sz w:val="20"/>
                <w:szCs w:val="20"/>
              </w:rPr>
            </w:pPr>
            <w:r w:rsidRPr="00A02314">
              <w:rPr>
                <w:sz w:val="20"/>
                <w:szCs w:val="20"/>
              </w:rPr>
              <w:t>7 448,70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D2473F" w:rsidRPr="00983FDF" w:rsidRDefault="00D2473F" w:rsidP="00595A1E">
            <w:pPr>
              <w:jc w:val="center"/>
              <w:rPr>
                <w:sz w:val="20"/>
                <w:szCs w:val="20"/>
              </w:rPr>
            </w:pPr>
            <w:r w:rsidRPr="00983FDF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661</w:t>
            </w:r>
            <w:r w:rsidRPr="00983FDF">
              <w:rPr>
                <w:sz w:val="20"/>
                <w:szCs w:val="20"/>
              </w:rPr>
              <w:t>,66</w:t>
            </w:r>
          </w:p>
        </w:tc>
      </w:tr>
    </w:tbl>
    <w:p w:rsid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</w:p>
    <w:p w:rsid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F930F7">
        <w:rPr>
          <w:sz w:val="26"/>
          <w:szCs w:val="26"/>
        </w:rPr>
        <w:t>Необходимая валовая выручка на содержание сетей на 2017 год по расчетам Службы составляет 26 896,54 тыс. руб. Заявка Общества – 36 117,52 тыс.руб. Отклонение – 9 220,98 тыс.руб. в сторону уменьшения.</w:t>
      </w:r>
    </w:p>
    <w:p w:rsidR="00D2473F" w:rsidRPr="00111D5C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A02314">
        <w:rPr>
          <w:sz w:val="26"/>
          <w:szCs w:val="26"/>
        </w:rPr>
        <w:t>Подконтрольные расходы были скорректированы с учетом индекса потребительских цен, установленного прогнозом социально-</w:t>
      </w:r>
      <w:r w:rsidRPr="00111D5C">
        <w:rPr>
          <w:sz w:val="26"/>
          <w:szCs w:val="26"/>
        </w:rPr>
        <w:t>экон</w:t>
      </w:r>
      <w:r w:rsidRPr="00A02314">
        <w:rPr>
          <w:sz w:val="26"/>
          <w:szCs w:val="26"/>
        </w:rPr>
        <w:t>омического развития РФ на 201</w:t>
      </w:r>
      <w:r>
        <w:rPr>
          <w:sz w:val="26"/>
          <w:szCs w:val="26"/>
        </w:rPr>
        <w:t>7</w:t>
      </w:r>
      <w:r w:rsidRPr="00A02314">
        <w:rPr>
          <w:sz w:val="26"/>
          <w:szCs w:val="26"/>
        </w:rPr>
        <w:t xml:space="preserve"> год. Размер подконтрольных расходов </w:t>
      </w:r>
      <w:r w:rsidRPr="00111D5C">
        <w:rPr>
          <w:sz w:val="26"/>
          <w:szCs w:val="26"/>
        </w:rPr>
        <w:t xml:space="preserve">составил 6 234,88 тыс.руб. </w:t>
      </w:r>
    </w:p>
    <w:p w:rsidR="00D2473F" w:rsidRPr="00111D5C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111D5C">
        <w:rPr>
          <w:sz w:val="26"/>
          <w:szCs w:val="26"/>
        </w:rPr>
        <w:t>Неподконтрольные расходы определены методом экономически обоснованных затрат, приняты на уровне заявки. Размер неподконтрольных расходов составил 20 661,66 тыс.руб.</w:t>
      </w:r>
    </w:p>
    <w:p w:rsidR="00D2473F" w:rsidRPr="0008533B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состав неподконтольных расходов включены </w:t>
      </w:r>
      <w:r w:rsidRPr="0008533B">
        <w:rPr>
          <w:sz w:val="26"/>
          <w:szCs w:val="26"/>
        </w:rPr>
        <w:t xml:space="preserve">«Выпадающие доходы по </w:t>
      </w:r>
      <w:r>
        <w:rPr>
          <w:sz w:val="26"/>
          <w:szCs w:val="26"/>
        </w:rPr>
        <w:t>технологическому присоединению</w:t>
      </w:r>
      <w:r w:rsidRPr="0008533B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08533B">
        <w:rPr>
          <w:sz w:val="26"/>
          <w:szCs w:val="26"/>
        </w:rPr>
        <w:t>Обществом заявлены в размере 2 871,0 тыс.руб. на основании протоколов заседания правления Службы. Служба принимает – 2 756,0 тыс.руб. Отклонение – 115,0 тыс.руб. в результате разницы:</w:t>
      </w:r>
    </w:p>
    <w:p w:rsidR="00D2473F" w:rsidRPr="0008533B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08533B">
        <w:rPr>
          <w:sz w:val="26"/>
          <w:szCs w:val="26"/>
        </w:rPr>
        <w:t>1) стоимости договора от 17.07.2015 № 03-БПИ и стоимости, указанной в  протоколе заседания правления Службы от 13.04.2015 № 43/15 – 31</w:t>
      </w:r>
      <w:r w:rsidR="000F367B">
        <w:rPr>
          <w:sz w:val="26"/>
          <w:szCs w:val="26"/>
        </w:rPr>
        <w:t>,0</w:t>
      </w:r>
      <w:r w:rsidRPr="0008533B">
        <w:rPr>
          <w:sz w:val="26"/>
          <w:szCs w:val="26"/>
        </w:rPr>
        <w:t xml:space="preserve"> тыс.руб.,</w:t>
      </w:r>
    </w:p>
    <w:p w:rsid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08533B">
        <w:rPr>
          <w:sz w:val="26"/>
          <w:szCs w:val="26"/>
        </w:rPr>
        <w:t>2) стоимости договора от 1.12.2015 №1/15ПР и расчета стоимости проектно-изыскательных работ, произведенного Службой – 76 тыс.руб.</w:t>
      </w:r>
    </w:p>
    <w:p w:rsid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 в данной статье учтены плановые выпадающие по технологическому присоединению льготной категории заявителей в размере 64,0 тыс.руб., на основании представленного расчета размера расходов, связанных с осуществлением технологического присоединения энергопринимающих устройств максимальной мощностью, не превышающей 15 кВт включительно, не включаемых в состав платы за технологическое присоединение.</w:t>
      </w:r>
    </w:p>
    <w:p w:rsidR="00D2473F" w:rsidRPr="008D08B9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8D08B9">
        <w:rPr>
          <w:sz w:val="26"/>
          <w:szCs w:val="26"/>
        </w:rPr>
        <w:t xml:space="preserve">Обществом заявлен «Недополученный по независимым причинам доход» в размере – 3 477,0 тыс.руб. </w:t>
      </w:r>
    </w:p>
    <w:p w:rsid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8D08B9">
        <w:rPr>
          <w:sz w:val="26"/>
          <w:szCs w:val="26"/>
        </w:rPr>
        <w:t>Согласно пункту 7 Основ ценообразования, регулирующие органы принимают меры по исключению из расчетов при установлении регулируемых цен (тарифов) экономически необоснованных доходов организаций, осуществляющих регулируемую деятельность, полученных в предыдущем периоде регулирования.</w:t>
      </w:r>
    </w:p>
    <w:p w:rsidR="00D2473F" w:rsidRPr="008D08B9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D08B9">
        <w:rPr>
          <w:sz w:val="26"/>
          <w:szCs w:val="26"/>
        </w:rPr>
        <w:t xml:space="preserve">о итогам анализа затрат Общества на услуги по передаче электрической энергии </w:t>
      </w:r>
      <w:r>
        <w:rPr>
          <w:sz w:val="26"/>
          <w:szCs w:val="26"/>
        </w:rPr>
        <w:t>за</w:t>
      </w:r>
      <w:r w:rsidRPr="008D08B9">
        <w:rPr>
          <w:sz w:val="26"/>
          <w:szCs w:val="26"/>
        </w:rPr>
        <w:t xml:space="preserve"> 2015 год расходы, связанные с компенсацией незапланированных расходов, Службой не выявлены. 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- планового объема потерь электрической энергии на 2017 г. в электрических сетях Общества при передаче электроэнергии сторонним потребителям в объеме 0,</w:t>
      </w:r>
      <w:r>
        <w:rPr>
          <w:sz w:val="26"/>
          <w:szCs w:val="26"/>
        </w:rPr>
        <w:t>6068</w:t>
      </w:r>
      <w:r w:rsidRPr="00D74343">
        <w:rPr>
          <w:sz w:val="26"/>
          <w:szCs w:val="26"/>
        </w:rPr>
        <w:t xml:space="preserve"> млн.кВт.ч. (приказ ФАС России от 17.11.2016 г. N 1601/16-ДСП).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- расчетного тарифа на покупку потерь на 2017 год.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1 полугодие 2017 года – на уровне тарифа на 2 полугодие 2016 г.;</w:t>
      </w:r>
    </w:p>
    <w:p w:rsidR="00D2473F" w:rsidRPr="00D74343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2 полугодие 2017 года – с ростом 104 %  к 1 полугодию 2017 года.</w:t>
      </w:r>
    </w:p>
    <w:p w:rsidR="00D2473F" w:rsidRDefault="00546F1A" w:rsidP="00546F1A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D2473F" w:rsidRPr="00D74343">
        <w:rPr>
          <w:sz w:val="26"/>
          <w:szCs w:val="26"/>
        </w:rPr>
        <w:t>асходы на покупку потерь составляют:</w:t>
      </w:r>
    </w:p>
    <w:p w:rsidR="000F367B" w:rsidRDefault="000F367B" w:rsidP="00546F1A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</w:p>
    <w:tbl>
      <w:tblPr>
        <w:tblW w:w="9834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2073"/>
      </w:tblGrid>
      <w:tr w:rsidR="00D2473F" w:rsidRPr="00D74343" w:rsidTr="001E342E">
        <w:trPr>
          <w:trHeight w:val="270"/>
          <w:jc w:val="center"/>
        </w:trPr>
        <w:tc>
          <w:tcPr>
            <w:tcW w:w="9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2017 г.</w:t>
            </w:r>
          </w:p>
        </w:tc>
      </w:tr>
      <w:tr w:rsidR="00D2473F" w:rsidRPr="00D74343" w:rsidTr="001E342E">
        <w:trPr>
          <w:trHeight w:val="526"/>
          <w:jc w:val="center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Объем технологического расхода электроэнергии (потерь), МВт·ч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Стоимость покупки потерь, тыс.руб.</w:t>
            </w:r>
          </w:p>
        </w:tc>
      </w:tr>
      <w:tr w:rsidR="00D2473F" w:rsidRPr="00D74343" w:rsidTr="001E342E">
        <w:trPr>
          <w:trHeight w:val="6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 01.01.2017</w:t>
            </w:r>
          </w:p>
          <w:p w:rsidR="00D2473F" w:rsidRPr="00D74343" w:rsidRDefault="00D2473F" w:rsidP="00595A1E">
            <w:pPr>
              <w:jc w:val="center"/>
            </w:pPr>
            <w:r w:rsidRPr="00D74343"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с 01.07.2017</w:t>
            </w:r>
          </w:p>
          <w:p w:rsidR="00D2473F" w:rsidRPr="00D74343" w:rsidRDefault="00D2473F" w:rsidP="00595A1E">
            <w:pPr>
              <w:jc w:val="center"/>
            </w:pPr>
            <w:r w:rsidRPr="00D74343">
              <w:t>по 31.12.2017</w:t>
            </w: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D74343" w:rsidRDefault="00D2473F" w:rsidP="00595A1E">
            <w:pPr>
              <w:jc w:val="center"/>
            </w:pPr>
          </w:p>
        </w:tc>
      </w:tr>
      <w:tr w:rsidR="00D2473F" w:rsidRPr="00D74343" w:rsidTr="001E342E">
        <w:trPr>
          <w:trHeight w:val="404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1 798,61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>
              <w:t>303,9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>
              <w:t>302,9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74343" w:rsidRDefault="00D2473F" w:rsidP="00595A1E">
            <w:pPr>
              <w:jc w:val="center"/>
            </w:pPr>
            <w:r w:rsidRPr="00D74343">
              <w:t>1</w:t>
            </w:r>
            <w:r>
              <w:t> 070,37</w:t>
            </w:r>
          </w:p>
        </w:tc>
      </w:tr>
    </w:tbl>
    <w:p w:rsidR="00D2473F" w:rsidRPr="00FA319E" w:rsidRDefault="00D2473F" w:rsidP="00D2473F">
      <w:pPr>
        <w:jc w:val="both"/>
        <w:rPr>
          <w:sz w:val="26"/>
          <w:szCs w:val="26"/>
        </w:rPr>
      </w:pPr>
    </w:p>
    <w:p w:rsidR="00D2473F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9C6606">
        <w:rPr>
          <w:sz w:val="26"/>
        </w:rPr>
        <w:t>Тарифы на услуги по передаче электрической энергии, оказываемые организацией, на 2017 год рассчитаны в соответствии с требованиями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России от 06.08.2004 г. № 20-</w:t>
      </w:r>
      <w:r>
        <w:rPr>
          <w:sz w:val="26"/>
        </w:rPr>
        <w:t>э/2</w:t>
      </w:r>
      <w:r w:rsidRPr="009C6606">
        <w:rPr>
          <w:sz w:val="26"/>
        </w:rPr>
        <w:t>.</w:t>
      </w:r>
    </w:p>
    <w:p w:rsidR="00D2473F" w:rsidRPr="00D74343" w:rsidRDefault="00D2473F" w:rsidP="00D2473F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Тарифы на 2017 год сформированы из расчета отпуска электроэнергии из сети </w:t>
      </w:r>
      <w:r w:rsidRPr="002315F9">
        <w:rPr>
          <w:sz w:val="26"/>
        </w:rPr>
        <w:t xml:space="preserve">(полезного отпуска) по заявке </w:t>
      </w:r>
      <w:r>
        <w:rPr>
          <w:sz w:val="26"/>
          <w:szCs w:val="26"/>
        </w:rPr>
        <w:t>ООО «Мегаполис» в</w:t>
      </w:r>
      <w:r>
        <w:rPr>
          <w:sz w:val="26"/>
        </w:rPr>
        <w:t>размере 10,6934</w:t>
      </w:r>
      <w:r w:rsidRPr="002315F9">
        <w:rPr>
          <w:sz w:val="26"/>
        </w:rPr>
        <w:t xml:space="preserve"> млн.кВт</w:t>
      </w:r>
      <w:r>
        <w:rPr>
          <w:sz w:val="26"/>
        </w:rPr>
        <w:t>*</w:t>
      </w:r>
      <w:r w:rsidRPr="002315F9">
        <w:rPr>
          <w:sz w:val="26"/>
        </w:rPr>
        <w:t xml:space="preserve">ч и заявленной </w:t>
      </w:r>
      <w:r w:rsidRPr="000F5371">
        <w:rPr>
          <w:sz w:val="26"/>
        </w:rPr>
        <w:t>мощност</w:t>
      </w:r>
      <w:r>
        <w:rPr>
          <w:sz w:val="26"/>
        </w:rPr>
        <w:t>и – 9,4743</w:t>
      </w:r>
      <w:r w:rsidRPr="002315F9">
        <w:rPr>
          <w:sz w:val="26"/>
        </w:rPr>
        <w:t xml:space="preserve"> МВт</w:t>
      </w:r>
      <w:r>
        <w:rPr>
          <w:sz w:val="26"/>
        </w:rPr>
        <w:t>.</w:t>
      </w:r>
    </w:p>
    <w:p w:rsidR="00D2473F" w:rsidRDefault="00D2473F" w:rsidP="00D2473F">
      <w:pPr>
        <w:suppressAutoHyphens/>
        <w:autoSpaceDN w:val="0"/>
        <w:ind w:firstLine="708"/>
        <w:jc w:val="both"/>
        <w:rPr>
          <w:b/>
          <w:bCs/>
          <w:kern w:val="3"/>
          <w:sz w:val="26"/>
          <w:szCs w:val="26"/>
        </w:rPr>
      </w:pPr>
    </w:p>
    <w:p w:rsidR="00D2473F" w:rsidRPr="000F367B" w:rsidRDefault="00D2473F" w:rsidP="000F367B">
      <w:pPr>
        <w:suppressAutoHyphens/>
        <w:autoSpaceDN w:val="0"/>
        <w:ind w:firstLine="708"/>
        <w:jc w:val="both"/>
        <w:rPr>
          <w:b/>
          <w:bCs/>
          <w:kern w:val="3"/>
          <w:sz w:val="26"/>
          <w:szCs w:val="26"/>
        </w:rPr>
      </w:pPr>
      <w:r>
        <w:rPr>
          <w:b/>
          <w:bCs/>
          <w:kern w:val="3"/>
          <w:sz w:val="26"/>
          <w:szCs w:val="26"/>
        </w:rPr>
        <w:t>Служба предлагает</w:t>
      </w:r>
      <w:r w:rsidRPr="00EE5A51">
        <w:rPr>
          <w:b/>
          <w:bCs/>
          <w:kern w:val="3"/>
          <w:sz w:val="26"/>
          <w:szCs w:val="26"/>
        </w:rPr>
        <w:t>:</w:t>
      </w:r>
    </w:p>
    <w:p w:rsidR="00D2473F" w:rsidRPr="00D74343" w:rsidRDefault="00D2473F" w:rsidP="00D2473F">
      <w:pPr>
        <w:tabs>
          <w:tab w:val="num" w:pos="100"/>
        </w:tabs>
        <w:ind w:right="23" w:firstLine="697"/>
        <w:jc w:val="both"/>
        <w:rPr>
          <w:sz w:val="26"/>
          <w:szCs w:val="26"/>
        </w:rPr>
      </w:pPr>
      <w:r w:rsidRPr="00D74343">
        <w:rPr>
          <w:sz w:val="26"/>
          <w:szCs w:val="26"/>
        </w:rPr>
        <w:t xml:space="preserve">1) Внести изменения в приказ Службы по государственному регулированию цен и тарифов Калининградской области </w:t>
      </w:r>
      <w:r w:rsidRPr="00111D5C">
        <w:rPr>
          <w:sz w:val="26"/>
          <w:szCs w:val="26"/>
        </w:rPr>
        <w:t>от 19 декабря 2014 года № 164-01э/14</w:t>
      </w:r>
      <w:r w:rsidRPr="00D74343">
        <w:rPr>
          <w:sz w:val="26"/>
          <w:szCs w:val="26"/>
        </w:rPr>
        <w:t xml:space="preserve"> в отношении ООО «</w:t>
      </w:r>
      <w:r>
        <w:rPr>
          <w:sz w:val="26"/>
          <w:szCs w:val="26"/>
        </w:rPr>
        <w:t>Мегаполис</w:t>
      </w:r>
      <w:r w:rsidRPr="00D74343">
        <w:rPr>
          <w:sz w:val="26"/>
          <w:szCs w:val="26"/>
        </w:rPr>
        <w:t xml:space="preserve">» в части НВВ на 2017 год в размере </w:t>
      </w:r>
      <w:r>
        <w:rPr>
          <w:sz w:val="26"/>
          <w:szCs w:val="26"/>
        </w:rPr>
        <w:t>26 896,54</w:t>
      </w:r>
      <w:r w:rsidRPr="00D74343">
        <w:rPr>
          <w:sz w:val="26"/>
          <w:szCs w:val="26"/>
        </w:rPr>
        <w:t xml:space="preserve"> тыс.руб.</w:t>
      </w:r>
    </w:p>
    <w:p w:rsidR="00D2473F" w:rsidRDefault="00D2473F" w:rsidP="00D2473F">
      <w:pPr>
        <w:tabs>
          <w:tab w:val="num" w:pos="100"/>
        </w:tabs>
        <w:ind w:right="23" w:firstLine="697"/>
        <w:jc w:val="both"/>
        <w:rPr>
          <w:sz w:val="26"/>
          <w:szCs w:val="26"/>
        </w:rPr>
      </w:pPr>
      <w:r w:rsidRPr="00D74343">
        <w:rPr>
          <w:sz w:val="26"/>
          <w:szCs w:val="26"/>
        </w:rPr>
        <w:t>2) Установить индивидуальные тарифы на услуги по передаче электрической энергии для взаиморасчетов между АО «Янтарьэнерго» и ООО «</w:t>
      </w:r>
      <w:r>
        <w:rPr>
          <w:sz w:val="26"/>
          <w:szCs w:val="26"/>
        </w:rPr>
        <w:t>Мегаполис</w:t>
      </w:r>
      <w:r w:rsidRPr="00D74343">
        <w:rPr>
          <w:sz w:val="26"/>
          <w:szCs w:val="26"/>
        </w:rPr>
        <w:t>» в соответствии с календарной разбивкой по полугодиям на 2017 год:</w:t>
      </w:r>
    </w:p>
    <w:p w:rsidR="001B2DCD" w:rsidRDefault="001B2DCD" w:rsidP="00D2473F">
      <w:pPr>
        <w:tabs>
          <w:tab w:val="num" w:pos="100"/>
        </w:tabs>
        <w:ind w:right="23" w:firstLine="697"/>
        <w:jc w:val="both"/>
        <w:rPr>
          <w:sz w:val="26"/>
          <w:szCs w:val="26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D2473F" w:rsidRPr="00EE5A51" w:rsidTr="00595A1E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1 полугодие 201</w:t>
            </w:r>
            <w:r>
              <w:rPr>
                <w:sz w:val="20"/>
                <w:szCs w:val="20"/>
              </w:rPr>
              <w:t>7</w:t>
            </w:r>
            <w:r w:rsidRPr="00EE5A5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2 полугодие 201</w:t>
            </w:r>
            <w:r>
              <w:rPr>
                <w:sz w:val="20"/>
                <w:szCs w:val="20"/>
              </w:rPr>
              <w:t>7</w:t>
            </w:r>
            <w:r w:rsidRPr="00EE5A51">
              <w:rPr>
                <w:sz w:val="20"/>
                <w:szCs w:val="20"/>
              </w:rPr>
              <w:t xml:space="preserve"> года</w:t>
            </w:r>
          </w:p>
        </w:tc>
      </w:tr>
      <w:tr w:rsidR="00D2473F" w:rsidRPr="00EE5A51" w:rsidTr="00595A1E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Двухставочный тариф</w:t>
            </w:r>
          </w:p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Односта-</w:t>
            </w:r>
          </w:p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вочный тариф</w:t>
            </w:r>
          </w:p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Двухставочный тариф</w:t>
            </w:r>
          </w:p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Одноставочный тариф*</w:t>
            </w:r>
          </w:p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(без учета НДС)</w:t>
            </w:r>
          </w:p>
        </w:tc>
      </w:tr>
      <w:tr w:rsidR="00D2473F" w:rsidRPr="00EE5A51" w:rsidTr="00595A1E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</w:p>
        </w:tc>
      </w:tr>
      <w:tr w:rsidR="00D2473F" w:rsidRPr="00EE5A51" w:rsidTr="00595A1E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EE5A51" w:rsidRDefault="00D2473F" w:rsidP="00595A1E">
            <w:pPr>
              <w:jc w:val="center"/>
              <w:rPr>
                <w:sz w:val="20"/>
                <w:szCs w:val="20"/>
              </w:rPr>
            </w:pPr>
            <w:r w:rsidRPr="00EE5A51">
              <w:rPr>
                <w:sz w:val="20"/>
                <w:szCs w:val="20"/>
              </w:rPr>
              <w:t>руб./кВт·ч</w:t>
            </w:r>
          </w:p>
        </w:tc>
      </w:tr>
      <w:tr w:rsidR="00D2473F" w:rsidRPr="00EE5A51" w:rsidTr="00595A1E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242,19194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0,09816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2,60742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231,21961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0,10204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Default="00D2473F" w:rsidP="00595A1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2,62329</w:t>
            </w:r>
          </w:p>
        </w:tc>
      </w:tr>
    </w:tbl>
    <w:p w:rsidR="00D2473F" w:rsidRDefault="00D2473F" w:rsidP="00D2473F">
      <w:pPr>
        <w:pStyle w:val="22"/>
        <w:tabs>
          <w:tab w:val="left" w:pos="720"/>
        </w:tabs>
        <w:ind w:left="0" w:firstLine="709"/>
        <w:rPr>
          <w:bCs w:val="0"/>
          <w:szCs w:val="26"/>
        </w:rPr>
      </w:pPr>
    </w:p>
    <w:p w:rsidR="00D2473F" w:rsidRDefault="00D2473F" w:rsidP="00D2473F">
      <w:pPr>
        <w:pStyle w:val="22"/>
        <w:tabs>
          <w:tab w:val="left" w:pos="720"/>
        </w:tabs>
        <w:ind w:left="0" w:firstLine="709"/>
        <w:rPr>
          <w:bCs w:val="0"/>
        </w:rPr>
      </w:pPr>
      <w:r w:rsidRPr="00475566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Общества</w:t>
      </w:r>
      <w:r w:rsidRPr="00475566">
        <w:rPr>
          <w:bCs w:val="0"/>
          <w:szCs w:val="26"/>
        </w:rPr>
        <w:t xml:space="preserve"> заблаговременно уведомлено</w:t>
      </w:r>
      <w:r>
        <w:rPr>
          <w:bCs w:val="0"/>
        </w:rPr>
        <w:t xml:space="preserve"> о дате, времени и месте проведения заседания правления и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D2473F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  <w:t xml:space="preserve">Представители Общества </w:t>
      </w:r>
      <w:r w:rsidR="000F367B">
        <w:rPr>
          <w:bCs w:val="0"/>
          <w:szCs w:val="26"/>
        </w:rPr>
        <w:t xml:space="preserve">предложили </w:t>
      </w:r>
      <w:r>
        <w:rPr>
          <w:bCs w:val="0"/>
          <w:szCs w:val="26"/>
        </w:rPr>
        <w:t>включи</w:t>
      </w:r>
      <w:r w:rsidR="000F367B">
        <w:rPr>
          <w:bCs w:val="0"/>
          <w:szCs w:val="26"/>
        </w:rPr>
        <w:t>ть</w:t>
      </w:r>
      <w:r w:rsidRPr="00F930F7">
        <w:rPr>
          <w:bCs w:val="0"/>
          <w:szCs w:val="26"/>
        </w:rPr>
        <w:t>плановы</w:t>
      </w:r>
      <w:r w:rsidR="000F367B">
        <w:rPr>
          <w:bCs w:val="0"/>
          <w:szCs w:val="26"/>
        </w:rPr>
        <w:t>е</w:t>
      </w:r>
      <w:r w:rsidRPr="00F930F7">
        <w:rPr>
          <w:bCs w:val="0"/>
          <w:szCs w:val="26"/>
        </w:rPr>
        <w:t>выпадающи</w:t>
      </w:r>
      <w:r w:rsidR="000F367B">
        <w:rPr>
          <w:bCs w:val="0"/>
          <w:szCs w:val="26"/>
        </w:rPr>
        <w:t>е</w:t>
      </w:r>
      <w:r w:rsidRPr="00F930F7">
        <w:rPr>
          <w:bCs w:val="0"/>
          <w:szCs w:val="26"/>
        </w:rPr>
        <w:t xml:space="preserve"> по технологическому присоединению льготной категории заявителей в размере 64,0 тыс.руб., на основании представленного расчета размера расходов, связанных с осуществлением технологического присоединения энергопринимающих устройств максимальной мощностью, не превышающей 15 кВт включительно, не включаемых в состав платы за технологическое присоединение.</w:t>
      </w:r>
    </w:p>
    <w:p w:rsidR="00D2473F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  <w:t xml:space="preserve">Служба включила предложенные данные в состав НВВ в полном объеме.  </w:t>
      </w:r>
    </w:p>
    <w:p w:rsidR="00D2473F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lastRenderedPageBreak/>
        <w:tab/>
        <w:t>Представитель АО «Янтарьэнерго» отметил, что по результатам анализа фактических данных за 2016 год, выявлены отклонения по объемам передач</w:t>
      </w:r>
      <w:r w:rsidR="000F367B">
        <w:rPr>
          <w:bCs w:val="0"/>
          <w:szCs w:val="26"/>
        </w:rPr>
        <w:t xml:space="preserve">и </w:t>
      </w:r>
      <w:r>
        <w:rPr>
          <w:bCs w:val="0"/>
          <w:szCs w:val="26"/>
        </w:rPr>
        <w:t xml:space="preserve">электрической энергии ООО «Мегаполис» в сторону увеличения, что приводит к увеличению </w:t>
      </w:r>
      <w:r w:rsidRPr="008D08B9">
        <w:rPr>
          <w:szCs w:val="26"/>
        </w:rPr>
        <w:t>экономически необоснованн</w:t>
      </w:r>
      <w:r>
        <w:rPr>
          <w:szCs w:val="26"/>
        </w:rPr>
        <w:t>ого</w:t>
      </w:r>
      <w:r w:rsidRPr="008D08B9">
        <w:rPr>
          <w:szCs w:val="26"/>
        </w:rPr>
        <w:t xml:space="preserve"> доход</w:t>
      </w:r>
      <w:r>
        <w:rPr>
          <w:szCs w:val="26"/>
        </w:rPr>
        <w:t>а</w:t>
      </w:r>
      <w:r w:rsidRPr="008D08B9">
        <w:rPr>
          <w:szCs w:val="26"/>
        </w:rPr>
        <w:t xml:space="preserve">, </w:t>
      </w:r>
      <w:r w:rsidRPr="00441D80">
        <w:rPr>
          <w:bCs w:val="0"/>
          <w:szCs w:val="26"/>
        </w:rPr>
        <w:t>выразившегося в виде дополнительно полученной выручки от услуги по передаче электрической энергии.</w:t>
      </w:r>
    </w:p>
    <w:p w:rsidR="00D2473F" w:rsidRPr="00441D80" w:rsidRDefault="00D2473F" w:rsidP="00D2473F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  <w:t>Служба пояснила, что по результатам деятельности Общества будет произведена корректировка необходимой валовой выручки, устанавливаемой на очередной расчетный период регулирования с учетом отклонения фактических значений параметров расчета тарифов по итогам истекшего периода текущего года долгосрочного периода регулирования, за который известны фактические значения параметров расчета тарифов, от планировавшихся значений параметров расчета тарифов, а также изменение плановых показателей на следующие периоды.</w:t>
      </w:r>
    </w:p>
    <w:p w:rsidR="00D2473F" w:rsidRDefault="00D2473F" w:rsidP="00D2473F">
      <w:pPr>
        <w:pStyle w:val="22"/>
        <w:tabs>
          <w:tab w:val="left" w:pos="720"/>
        </w:tabs>
        <w:ind w:left="0"/>
        <w:rPr>
          <w:bCs w:val="0"/>
        </w:rPr>
      </w:pPr>
      <w:r>
        <w:rPr>
          <w:bCs w:val="0"/>
          <w:szCs w:val="26"/>
        </w:rPr>
        <w:tab/>
        <w:t>Других возражений и з</w:t>
      </w:r>
      <w:r>
        <w:rPr>
          <w:rFonts w:eastAsia="Calibri"/>
          <w:szCs w:val="26"/>
          <w:lang w:eastAsia="en-US"/>
        </w:rPr>
        <w:t xml:space="preserve">амечаний к рассматриваемому проекту </w:t>
      </w:r>
      <w:r>
        <w:rPr>
          <w:bCs w:val="0"/>
          <w:szCs w:val="26"/>
        </w:rPr>
        <w:t>от представителей Общества не последовало</w:t>
      </w:r>
      <w:r>
        <w:rPr>
          <w:rFonts w:eastAsia="Calibri"/>
          <w:szCs w:val="26"/>
          <w:lang w:eastAsia="en-US"/>
        </w:rPr>
        <w:t>.</w:t>
      </w:r>
    </w:p>
    <w:p w:rsidR="00D2473F" w:rsidRDefault="00D2473F" w:rsidP="00D2473F">
      <w:pPr>
        <w:ind w:firstLine="709"/>
        <w:jc w:val="both"/>
        <w:rPr>
          <w:sz w:val="26"/>
        </w:rPr>
      </w:pPr>
      <w:r w:rsidRPr="00865AD9">
        <w:rPr>
          <w:sz w:val="26"/>
        </w:rPr>
        <w:t>После обсуждения 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</w:t>
      </w:r>
      <w:r w:rsidRPr="000B61EA">
        <w:rPr>
          <w:sz w:val="26"/>
        </w:rPr>
        <w:t>от 19 декабря 2014 года № 164-01э/14</w:t>
      </w:r>
      <w:r w:rsidRPr="00865AD9">
        <w:rPr>
          <w:sz w:val="26"/>
        </w:rPr>
        <w:t>в части НВВ на 2017 год для ООО «</w:t>
      </w:r>
      <w:r w:rsidRPr="000B61EA">
        <w:rPr>
          <w:sz w:val="26"/>
        </w:rPr>
        <w:t>Мегаполис</w:t>
      </w:r>
      <w:r w:rsidRPr="00865AD9">
        <w:rPr>
          <w:sz w:val="26"/>
        </w:rPr>
        <w:t xml:space="preserve">» в размере </w:t>
      </w:r>
      <w:r w:rsidRPr="003D08CD">
        <w:rPr>
          <w:sz w:val="26"/>
        </w:rPr>
        <w:t>2</w:t>
      </w:r>
      <w:r>
        <w:rPr>
          <w:sz w:val="26"/>
        </w:rPr>
        <w:t>6 896</w:t>
      </w:r>
      <w:r w:rsidRPr="003D08CD">
        <w:rPr>
          <w:sz w:val="26"/>
        </w:rPr>
        <w:t>,</w:t>
      </w:r>
      <w:r>
        <w:rPr>
          <w:sz w:val="26"/>
        </w:rPr>
        <w:t>54</w:t>
      </w:r>
      <w:r w:rsidRPr="00865AD9">
        <w:rPr>
          <w:sz w:val="26"/>
        </w:rPr>
        <w:t xml:space="preserve">тыс.руб., об установлении индивидуальных тарифов на услуги по передаче электрической энергии для взаиморасчетов между АО «Янтарьэнерго» и </w:t>
      </w:r>
      <w:r w:rsidRPr="00865AD9">
        <w:rPr>
          <w:sz w:val="26"/>
          <w:szCs w:val="26"/>
        </w:rPr>
        <w:t>ООО «</w:t>
      </w:r>
      <w:r w:rsidRPr="000B61EA">
        <w:rPr>
          <w:sz w:val="26"/>
          <w:szCs w:val="26"/>
        </w:rPr>
        <w:t>Мегаполис</w:t>
      </w:r>
      <w:r w:rsidRPr="00865AD9">
        <w:rPr>
          <w:sz w:val="26"/>
          <w:szCs w:val="26"/>
        </w:rPr>
        <w:t>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D2473F" w:rsidRPr="00865AD9" w:rsidRDefault="00D2473F" w:rsidP="00D2473F">
      <w:pPr>
        <w:ind w:firstLine="851"/>
        <w:jc w:val="both"/>
        <w:rPr>
          <w:sz w:val="26"/>
          <w:szCs w:val="26"/>
          <w:u w:val="single"/>
        </w:rPr>
      </w:pPr>
      <w:r w:rsidRPr="00865AD9">
        <w:rPr>
          <w:sz w:val="26"/>
          <w:szCs w:val="26"/>
          <w:u w:val="single"/>
        </w:rPr>
        <w:t>В результате проголосовали:</w:t>
      </w:r>
    </w:p>
    <w:p w:rsidR="00D2473F" w:rsidRPr="00865AD9" w:rsidRDefault="00D2473F" w:rsidP="00D2473F">
      <w:pPr>
        <w:ind w:firstLine="567"/>
        <w:jc w:val="both"/>
        <w:rPr>
          <w:sz w:val="26"/>
          <w:szCs w:val="26"/>
        </w:rPr>
      </w:pPr>
      <w:r w:rsidRPr="00865AD9">
        <w:rPr>
          <w:sz w:val="26"/>
          <w:szCs w:val="26"/>
        </w:rPr>
        <w:t>«за» - 4 члена Правления (</w:t>
      </w:r>
      <w:r w:rsidRPr="00865AD9">
        <w:rPr>
          <w:sz w:val="26"/>
        </w:rPr>
        <w:t>Юткин К.А., Барданова М.В., Павленко Н.Н., Попович Н.В.).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«против» - нет;</w:t>
      </w:r>
    </w:p>
    <w:p w:rsidR="00D2473F" w:rsidRPr="001346AC" w:rsidRDefault="00D2473F" w:rsidP="00D2473F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«воздержавшихся» - нет.</w:t>
      </w:r>
    </w:p>
    <w:p w:rsidR="006B3C4B" w:rsidRDefault="006B3C4B" w:rsidP="006B3C4B">
      <w:pPr>
        <w:ind w:firstLine="709"/>
        <w:jc w:val="both"/>
        <w:rPr>
          <w:b/>
          <w:sz w:val="26"/>
          <w:szCs w:val="26"/>
        </w:rPr>
      </w:pPr>
    </w:p>
    <w:p w:rsidR="006B3C4B" w:rsidRDefault="006B3C4B" w:rsidP="006B3C4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1.9 О внесении изменений в приказ Службы по государственному регулированию цен и тарифов Калининградской области от 19 декабря 2014 года № 164-03э/14, </w:t>
      </w:r>
      <w:r w:rsidRPr="00FC7FE3">
        <w:rPr>
          <w:b/>
          <w:sz w:val="26"/>
          <w:szCs w:val="26"/>
        </w:rPr>
        <w:t>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</w:t>
      </w:r>
      <w:r>
        <w:rPr>
          <w:b/>
          <w:sz w:val="26"/>
          <w:szCs w:val="26"/>
        </w:rPr>
        <w:t xml:space="preserve">й области АО «Янтарьэнерго» и </w:t>
      </w:r>
      <w:r w:rsidRPr="00FC7FE3">
        <w:rPr>
          <w:b/>
          <w:sz w:val="26"/>
          <w:szCs w:val="26"/>
        </w:rPr>
        <w:t>АО «</w:t>
      </w:r>
      <w:r>
        <w:rPr>
          <w:b/>
          <w:sz w:val="26"/>
          <w:szCs w:val="26"/>
        </w:rPr>
        <w:t>Западная энергетическая компания</w:t>
      </w:r>
      <w:r w:rsidRPr="00FC7FE3">
        <w:rPr>
          <w:b/>
          <w:sz w:val="26"/>
          <w:szCs w:val="26"/>
        </w:rPr>
        <w:t>» на 201</w:t>
      </w:r>
      <w:r>
        <w:rPr>
          <w:b/>
          <w:sz w:val="26"/>
          <w:szCs w:val="26"/>
        </w:rPr>
        <w:t>7</w:t>
      </w:r>
      <w:r w:rsidRPr="00FC7FE3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.</w:t>
      </w:r>
    </w:p>
    <w:p w:rsidR="006B3C4B" w:rsidRDefault="006B3C4B" w:rsidP="006B3C4B">
      <w:pPr>
        <w:jc w:val="both"/>
        <w:rPr>
          <w:b/>
          <w:sz w:val="26"/>
          <w:szCs w:val="26"/>
        </w:rPr>
      </w:pPr>
    </w:p>
    <w:p w:rsidR="006B3C4B" w:rsidRDefault="006B3C4B" w:rsidP="006B3C4B">
      <w:pPr>
        <w:ind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  <w:u w:val="single"/>
        </w:rPr>
        <w:t>Загонкина Е.В.</w:t>
      </w:r>
      <w:r>
        <w:rPr>
          <w:sz w:val="26"/>
          <w:szCs w:val="26"/>
        </w:rPr>
        <w:t xml:space="preserve"> доложила присутствующим:</w:t>
      </w:r>
      <w:r>
        <w:rPr>
          <w:rFonts w:eastAsia="Calibri"/>
          <w:bCs/>
          <w:sz w:val="26"/>
          <w:szCs w:val="26"/>
        </w:rPr>
        <w:t xml:space="preserve"> в </w:t>
      </w:r>
      <w:r w:rsidRPr="00FB01BF">
        <w:rPr>
          <w:rFonts w:eastAsia="Calibri"/>
          <w:bCs/>
          <w:sz w:val="26"/>
          <w:szCs w:val="26"/>
        </w:rPr>
        <w:t>Службу поступило заявление (</w:t>
      </w:r>
      <w:r w:rsidRPr="00BF46BA">
        <w:rPr>
          <w:bCs/>
          <w:sz w:val="26"/>
          <w:szCs w:val="26"/>
        </w:rPr>
        <w:t xml:space="preserve">вх. № </w:t>
      </w:r>
      <w:r>
        <w:rPr>
          <w:bCs/>
          <w:sz w:val="26"/>
          <w:szCs w:val="26"/>
        </w:rPr>
        <w:t>970</w:t>
      </w:r>
      <w:r w:rsidRPr="00BF46BA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27</w:t>
      </w:r>
      <w:r w:rsidRPr="00BF46BA">
        <w:rPr>
          <w:bCs/>
          <w:sz w:val="26"/>
          <w:szCs w:val="26"/>
        </w:rPr>
        <w:t>.04.201</w:t>
      </w:r>
      <w:r>
        <w:rPr>
          <w:bCs/>
          <w:sz w:val="26"/>
          <w:szCs w:val="26"/>
        </w:rPr>
        <w:t>6 г.</w:t>
      </w:r>
      <w:r w:rsidRPr="00FB01BF">
        <w:rPr>
          <w:rFonts w:eastAsia="Calibri"/>
          <w:bCs/>
          <w:sz w:val="26"/>
          <w:szCs w:val="26"/>
        </w:rPr>
        <w:t>) об открытии дела по корректировке, ранее установленной необ</w:t>
      </w:r>
      <w:r>
        <w:rPr>
          <w:rFonts w:eastAsia="Calibri"/>
          <w:bCs/>
          <w:sz w:val="26"/>
          <w:szCs w:val="26"/>
        </w:rPr>
        <w:t>ходимой валовой выручки на 2017 год</w:t>
      </w:r>
      <w:r w:rsidRPr="00FB01BF">
        <w:rPr>
          <w:rFonts w:eastAsia="Calibri"/>
          <w:bCs/>
          <w:sz w:val="26"/>
          <w:szCs w:val="26"/>
        </w:rPr>
        <w:t xml:space="preserve"> и установлении индивидуальных тарифов на услуги по передаче </w:t>
      </w:r>
      <w:r>
        <w:rPr>
          <w:rFonts w:eastAsia="Calibri"/>
          <w:bCs/>
          <w:sz w:val="26"/>
          <w:szCs w:val="26"/>
        </w:rPr>
        <w:t xml:space="preserve">электрической энергии по сетям </w:t>
      </w:r>
      <w:r w:rsidRPr="00FB01BF">
        <w:rPr>
          <w:rFonts w:eastAsia="Calibri"/>
          <w:bCs/>
          <w:sz w:val="26"/>
          <w:szCs w:val="26"/>
        </w:rPr>
        <w:t xml:space="preserve">АО 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Западная</w:t>
      </w:r>
      <w:r w:rsidRPr="00ED48C3">
        <w:rPr>
          <w:sz w:val="26"/>
          <w:szCs w:val="26"/>
        </w:rPr>
        <w:t xml:space="preserve"> энергетическая компания</w:t>
      </w:r>
      <w:r w:rsidRPr="00475566">
        <w:rPr>
          <w:sz w:val="26"/>
          <w:szCs w:val="26"/>
        </w:rPr>
        <w:t xml:space="preserve">» </w:t>
      </w:r>
      <w:r w:rsidRPr="00475566">
        <w:rPr>
          <w:rFonts w:eastAsia="Calibri"/>
          <w:bCs/>
          <w:sz w:val="26"/>
          <w:szCs w:val="26"/>
        </w:rPr>
        <w:t>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год.</w:t>
      </w:r>
    </w:p>
    <w:p w:rsidR="006B3C4B" w:rsidRDefault="006B3C4B" w:rsidP="006B3C4B">
      <w:pPr>
        <w:ind w:firstLine="709"/>
        <w:jc w:val="both"/>
        <w:rPr>
          <w:rFonts w:eastAsia="Calibri"/>
          <w:bCs/>
          <w:sz w:val="26"/>
          <w:szCs w:val="26"/>
        </w:rPr>
      </w:pPr>
      <w:r w:rsidRPr="00E80F3D">
        <w:rPr>
          <w:rFonts w:eastAsia="Calibri"/>
          <w:bCs/>
          <w:sz w:val="26"/>
          <w:szCs w:val="26"/>
        </w:rPr>
        <w:t>В соответствии с п. 20 Правил государственного регулирования (пересмотра, применения) цен (тарифов) в электроэнергетике, утвержденных Постановлением Правительства РФ от 29 декабря 2011 года № 1178 (далее – Правила), Служба открыла дело об установлении тарифа на услуги по передаче электрической энергии по распределительным сетям Общества.</w:t>
      </w:r>
    </w:p>
    <w:p w:rsidR="006B3C4B" w:rsidRPr="006B7F66" w:rsidRDefault="006B3C4B" w:rsidP="006B3C4B">
      <w:pPr>
        <w:ind w:firstLine="708"/>
        <w:jc w:val="both"/>
        <w:rPr>
          <w:sz w:val="26"/>
          <w:szCs w:val="26"/>
        </w:rPr>
      </w:pPr>
      <w:r w:rsidRPr="006B7F66">
        <w:rPr>
          <w:sz w:val="26"/>
          <w:szCs w:val="26"/>
        </w:rPr>
        <w:t xml:space="preserve">Приказом Службы </w:t>
      </w:r>
      <w:r w:rsidRPr="003324B7">
        <w:rPr>
          <w:sz w:val="26"/>
          <w:szCs w:val="26"/>
        </w:rPr>
        <w:t>от 19 декабря 2014 года № 164-03э/14</w:t>
      </w:r>
      <w:r w:rsidRPr="006B7F66">
        <w:rPr>
          <w:sz w:val="26"/>
          <w:szCs w:val="26"/>
        </w:rPr>
        <w:t xml:space="preserve"> для </w:t>
      </w:r>
      <w:r w:rsidRPr="00FB01BF">
        <w:rPr>
          <w:rFonts w:eastAsia="Calibri"/>
          <w:bCs/>
          <w:sz w:val="26"/>
          <w:szCs w:val="26"/>
        </w:rPr>
        <w:t xml:space="preserve">АО </w:t>
      </w:r>
      <w:r w:rsidRPr="00475566">
        <w:rPr>
          <w:sz w:val="26"/>
          <w:szCs w:val="26"/>
        </w:rPr>
        <w:t>«</w:t>
      </w:r>
      <w:r>
        <w:rPr>
          <w:sz w:val="26"/>
          <w:szCs w:val="26"/>
        </w:rPr>
        <w:t>Западная</w:t>
      </w:r>
      <w:r w:rsidRPr="00ED48C3">
        <w:rPr>
          <w:sz w:val="26"/>
          <w:szCs w:val="26"/>
        </w:rPr>
        <w:t xml:space="preserve"> энергетическая компания</w:t>
      </w:r>
      <w:r w:rsidRPr="00475566">
        <w:rPr>
          <w:sz w:val="26"/>
          <w:szCs w:val="26"/>
        </w:rPr>
        <w:t>»</w:t>
      </w:r>
      <w:r w:rsidRPr="006B7F66">
        <w:rPr>
          <w:sz w:val="26"/>
          <w:szCs w:val="26"/>
        </w:rPr>
        <w:t xml:space="preserve"> установлена </w:t>
      </w:r>
      <w:r w:rsidRPr="006B7F66">
        <w:rPr>
          <w:color w:val="000000"/>
          <w:sz w:val="26"/>
          <w:szCs w:val="26"/>
        </w:rPr>
        <w:t>необходимая валовая выручка на долгосрочный период регулирования 201</w:t>
      </w:r>
      <w:r>
        <w:rPr>
          <w:color w:val="000000"/>
          <w:sz w:val="26"/>
          <w:szCs w:val="26"/>
        </w:rPr>
        <w:t>5</w:t>
      </w:r>
      <w:r w:rsidRPr="006B7F66">
        <w:rPr>
          <w:color w:val="000000"/>
          <w:sz w:val="26"/>
          <w:szCs w:val="26"/>
        </w:rPr>
        <w:t xml:space="preserve"> – 201</w:t>
      </w:r>
      <w:r>
        <w:rPr>
          <w:color w:val="000000"/>
          <w:sz w:val="26"/>
          <w:szCs w:val="26"/>
        </w:rPr>
        <w:t>9</w:t>
      </w:r>
      <w:r w:rsidRPr="006B7F66">
        <w:rPr>
          <w:color w:val="000000"/>
          <w:sz w:val="26"/>
          <w:szCs w:val="26"/>
        </w:rPr>
        <w:t xml:space="preserve"> годов.</w:t>
      </w:r>
    </w:p>
    <w:p w:rsidR="006B3C4B" w:rsidRPr="00475566" w:rsidRDefault="006B3C4B" w:rsidP="006B3C4B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lastRenderedPageBreak/>
        <w:t xml:space="preserve">Расчёт необходимой валовой выручки для </w:t>
      </w:r>
      <w:r>
        <w:rPr>
          <w:rFonts w:eastAsia="Calibri"/>
          <w:bCs/>
          <w:sz w:val="26"/>
          <w:szCs w:val="26"/>
        </w:rPr>
        <w:t>АО «</w:t>
      </w:r>
      <w:r>
        <w:rPr>
          <w:sz w:val="26"/>
          <w:szCs w:val="26"/>
        </w:rPr>
        <w:t>Западная</w:t>
      </w:r>
      <w:r>
        <w:rPr>
          <w:rFonts w:eastAsia="Calibri"/>
          <w:bCs/>
          <w:sz w:val="26"/>
          <w:szCs w:val="26"/>
        </w:rPr>
        <w:t xml:space="preserve"> энергетическая компания»</w:t>
      </w:r>
      <w:r w:rsidRPr="00475566">
        <w:rPr>
          <w:rFonts w:eastAsia="Calibri"/>
          <w:bCs/>
          <w:sz w:val="26"/>
          <w:szCs w:val="26"/>
        </w:rPr>
        <w:t>, принимаемой при расчете единых (котловых) тарифов на услуги по передаче электрической энергии на территории Калининградской области, произведён Службой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утвержденных приказом ФСТ России от 17.02.20</w:t>
      </w:r>
      <w:r>
        <w:rPr>
          <w:rFonts w:eastAsia="Calibri"/>
          <w:bCs/>
          <w:sz w:val="26"/>
          <w:szCs w:val="26"/>
        </w:rPr>
        <w:t>12 г. № 98-э.</w:t>
      </w:r>
    </w:p>
    <w:p w:rsidR="006B3C4B" w:rsidRPr="00475566" w:rsidRDefault="006B3C4B" w:rsidP="006B3C4B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 xml:space="preserve">Период долгосрочных параметров регулирования установлен с 2015 года по 2019 год включительно, базовым периодом регулирования принят 2015 г. </w:t>
      </w:r>
    </w:p>
    <w:p w:rsidR="006B3C4B" w:rsidRPr="00475566" w:rsidRDefault="006B3C4B" w:rsidP="006B3C4B">
      <w:pPr>
        <w:ind w:firstLine="709"/>
        <w:jc w:val="both"/>
        <w:rPr>
          <w:rFonts w:eastAsia="Calibri"/>
          <w:bCs/>
          <w:sz w:val="26"/>
          <w:szCs w:val="26"/>
        </w:rPr>
      </w:pPr>
      <w:r w:rsidRPr="00475566">
        <w:rPr>
          <w:rFonts w:eastAsia="Calibri"/>
          <w:bCs/>
          <w:sz w:val="26"/>
          <w:szCs w:val="26"/>
        </w:rPr>
        <w:t>Служба произвела корректировку необходимой валовой выручки на услуги по передаче электрической энергии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</w:t>
      </w:r>
      <w:r>
        <w:rPr>
          <w:rFonts w:eastAsia="Calibri"/>
          <w:bCs/>
          <w:sz w:val="26"/>
          <w:szCs w:val="26"/>
        </w:rPr>
        <w:t xml:space="preserve">. </w:t>
      </w:r>
      <w:r w:rsidRPr="00475566">
        <w:rPr>
          <w:rFonts w:eastAsia="Calibri"/>
          <w:bCs/>
          <w:sz w:val="26"/>
          <w:szCs w:val="26"/>
        </w:rPr>
        <w:t xml:space="preserve">Расчет НВВ на содержание электрических сетей </w:t>
      </w:r>
      <w:r>
        <w:rPr>
          <w:rFonts w:eastAsia="Calibri"/>
          <w:bCs/>
          <w:sz w:val="26"/>
          <w:szCs w:val="26"/>
        </w:rPr>
        <w:t>АО «</w:t>
      </w:r>
      <w:r>
        <w:rPr>
          <w:sz w:val="26"/>
          <w:szCs w:val="26"/>
        </w:rPr>
        <w:t>Западная</w:t>
      </w:r>
      <w:r>
        <w:rPr>
          <w:rFonts w:eastAsia="Calibri"/>
          <w:bCs/>
          <w:sz w:val="26"/>
          <w:szCs w:val="26"/>
        </w:rPr>
        <w:t xml:space="preserve"> энергетическая компания»</w:t>
      </w:r>
      <w:r w:rsidRPr="00475566">
        <w:rPr>
          <w:rFonts w:eastAsia="Calibri"/>
          <w:bCs/>
          <w:sz w:val="26"/>
          <w:szCs w:val="26"/>
        </w:rPr>
        <w:t xml:space="preserve"> на 201</w:t>
      </w:r>
      <w:r>
        <w:rPr>
          <w:rFonts w:eastAsia="Calibri"/>
          <w:bCs/>
          <w:sz w:val="26"/>
          <w:szCs w:val="26"/>
        </w:rPr>
        <w:t>7</w:t>
      </w:r>
      <w:r w:rsidRPr="00475566">
        <w:rPr>
          <w:rFonts w:eastAsia="Calibri"/>
          <w:bCs/>
          <w:sz w:val="26"/>
          <w:szCs w:val="26"/>
        </w:rPr>
        <w:t xml:space="preserve"> год представлен в таблице:</w:t>
      </w:r>
    </w:p>
    <w:tbl>
      <w:tblPr>
        <w:tblW w:w="9791" w:type="dxa"/>
        <w:tblInd w:w="98" w:type="dxa"/>
        <w:tblLayout w:type="fixed"/>
        <w:tblLook w:val="04A0"/>
      </w:tblPr>
      <w:tblGrid>
        <w:gridCol w:w="705"/>
        <w:gridCol w:w="5542"/>
        <w:gridCol w:w="993"/>
        <w:gridCol w:w="1275"/>
        <w:gridCol w:w="1276"/>
      </w:tblGrid>
      <w:tr w:rsidR="006B3C4B" w:rsidRPr="00AE5C1C" w:rsidTr="001B2DCD">
        <w:trPr>
          <w:trHeight w:val="304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Расчет коэффициента индексации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ind w:left="-108" w:firstLine="108"/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B3C4B" w:rsidRPr="00AE5C1C" w:rsidTr="001B2DCD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sz w:val="16"/>
                <w:szCs w:val="16"/>
              </w:rPr>
            </w:pPr>
            <w:r w:rsidRPr="00AE5C1C">
              <w:rPr>
                <w:sz w:val="16"/>
                <w:szCs w:val="16"/>
              </w:rPr>
              <w:t> 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AE5C1C">
              <w:rPr>
                <w:b/>
                <w:bCs/>
                <w:sz w:val="16"/>
                <w:szCs w:val="16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16"/>
                <w:szCs w:val="16"/>
              </w:rPr>
            </w:pPr>
            <w:r w:rsidRPr="00AE5C1C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6B3C4B" w:rsidRPr="00AE5C1C" w:rsidTr="001B2DCD">
        <w:trPr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инфляция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7,4%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4,7</w:t>
            </w:r>
            <w:r w:rsidRPr="00AE5C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B3C4B" w:rsidRPr="00AE5C1C" w:rsidTr="001B2DCD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1,0%</w:t>
            </w:r>
          </w:p>
        </w:tc>
      </w:tr>
      <w:tr w:rsidR="006B3C4B" w:rsidRPr="00AE5C1C" w:rsidTr="001B2DCD">
        <w:trPr>
          <w:trHeight w:val="1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3.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количество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у.е.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2 170,91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420,16</w:t>
            </w:r>
          </w:p>
        </w:tc>
      </w:tr>
      <w:tr w:rsidR="006B3C4B" w:rsidRPr="00AE5C1C" w:rsidTr="001B2DCD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4.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9,03%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11,48</w:t>
            </w:r>
            <w:r w:rsidRPr="00AE5C1C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6B3C4B" w:rsidRPr="00AE5C1C" w:rsidTr="001B2DCD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5.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75,0%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75,0%</w:t>
            </w:r>
          </w:p>
        </w:tc>
      </w:tr>
      <w:tr w:rsidR="006B3C4B" w:rsidRPr="00AE5C1C" w:rsidTr="001B2DCD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6.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1,1</w:t>
            </w: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B3C4B" w:rsidRPr="00AE5C1C" w:rsidTr="001B2DCD">
        <w:trPr>
          <w:trHeight w:val="150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ind w:right="1975"/>
              <w:rPr>
                <w:sz w:val="20"/>
                <w:szCs w:val="20"/>
              </w:rPr>
            </w:pPr>
          </w:p>
        </w:tc>
      </w:tr>
      <w:tr w:rsidR="006B3C4B" w:rsidRPr="00AE5C1C" w:rsidTr="001B2DCD">
        <w:trPr>
          <w:trHeight w:val="214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Расчет подконтрольных расходов</w:t>
            </w:r>
            <w:r w:rsidRPr="00AE5C1C">
              <w:rPr>
                <w:color w:val="000000"/>
                <w:sz w:val="20"/>
                <w:szCs w:val="20"/>
              </w:rPr>
              <w:t xml:space="preserve"> (тыс.руб.)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 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E5C1C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69 946,17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78 744,44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1.1.1.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 xml:space="preserve">Сырье, материалы, запасные части, инструмент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7 095,19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 w:rsidRPr="007934D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987,67</w:t>
            </w:r>
          </w:p>
        </w:tc>
      </w:tr>
      <w:tr w:rsidR="006B3C4B" w:rsidRPr="00AE5C1C" w:rsidTr="001B2DCD">
        <w:trPr>
          <w:trHeight w:val="6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1.1.2.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62 850,98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70 756,77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Расходы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14 621,12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16 460,26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4 893,38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5 508,91</w:t>
            </w:r>
          </w:p>
        </w:tc>
      </w:tr>
      <w:tr w:rsidR="006B3C4B" w:rsidRPr="00AE5C1C" w:rsidTr="001B2DCD">
        <w:trPr>
          <w:trHeight w:val="22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371,45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418,17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Расходы на командировки и представительские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32,54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48,66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54,78</w:t>
            </w:r>
          </w:p>
        </w:tc>
      </w:tr>
      <w:tr w:rsidR="006B3C4B" w:rsidRPr="00AE5C1C" w:rsidTr="001B2DCD">
        <w:trPr>
          <w:trHeight w:val="28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2 552,29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 w:rsidRPr="007934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873,33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1.3.5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расходы на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245,96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276,90</w:t>
            </w:r>
          </w:p>
        </w:tc>
      </w:tr>
      <w:tr w:rsidR="006B3C4B" w:rsidRPr="00AE5C1C" w:rsidTr="001B2DCD">
        <w:trPr>
          <w:trHeight w:val="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1.3.6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Другие 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1 646,12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sz w:val="20"/>
                <w:szCs w:val="20"/>
              </w:rPr>
            </w:pPr>
            <w:r w:rsidRPr="007934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853,19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AE5C1C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89 460,67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100 713,61</w:t>
            </w:r>
          </w:p>
        </w:tc>
      </w:tr>
      <w:tr w:rsidR="006B3C4B" w:rsidRPr="00AE5C1C" w:rsidTr="001B2DCD">
        <w:trPr>
          <w:trHeight w:val="12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</w:tr>
      <w:tr w:rsidR="006B3C4B" w:rsidRPr="00AE5C1C" w:rsidTr="001B2DCD">
        <w:trPr>
          <w:trHeight w:val="52"/>
        </w:trPr>
        <w:tc>
          <w:tcPr>
            <w:tcW w:w="7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Расчет неподконтрольных расходов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E5C1C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Аренда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3 894,41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917,95</w:t>
            </w:r>
          </w:p>
        </w:tc>
      </w:tr>
      <w:tr w:rsidR="006B3C4B" w:rsidRPr="00AE5C1C" w:rsidTr="001B2DC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2.4.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93 145,37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100 089,14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2.5.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Налоги,всего,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14 223,22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17 661,67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2.5.1.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5C1C">
              <w:rPr>
                <w:i/>
                <w:iCs/>
                <w:color w:val="000000"/>
                <w:sz w:val="20"/>
                <w:szCs w:val="20"/>
              </w:rPr>
              <w:t>плата за землю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2.5.2.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5C1C">
              <w:rPr>
                <w:i/>
                <w:iCs/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9 468,39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12 116,03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lastRenderedPageBreak/>
              <w:t>2.5.3.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5C1C">
              <w:rPr>
                <w:i/>
                <w:iCs/>
                <w:color w:val="000000"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4 722,62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5 316,66</w:t>
            </w:r>
          </w:p>
        </w:tc>
      </w:tr>
      <w:tr w:rsidR="006B3C4B" w:rsidRPr="00AE5C1C" w:rsidTr="001B2DCD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2.5.4.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E5C1C">
              <w:rPr>
                <w:i/>
                <w:iCs/>
                <w:color w:val="000000"/>
                <w:sz w:val="20"/>
                <w:szCs w:val="20"/>
              </w:rPr>
              <w:t>прочие налоги и сборы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11,78</w:t>
            </w:r>
          </w:p>
        </w:tc>
      </w:tr>
      <w:tr w:rsidR="006B3C4B" w:rsidRPr="00AE5C1C" w:rsidTr="001B2DCD">
        <w:trPr>
          <w:trHeight w:val="33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2.12.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rPr>
                <w:color w:val="000000"/>
                <w:sz w:val="20"/>
                <w:szCs w:val="20"/>
              </w:rPr>
            </w:pPr>
            <w:r w:rsidRPr="00AE5C1C">
              <w:rPr>
                <w:color w:val="000000"/>
                <w:sz w:val="20"/>
                <w:szCs w:val="20"/>
              </w:rPr>
              <w:t>Экономия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-27 782,89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-26 561,64</w:t>
            </w:r>
          </w:p>
        </w:tc>
      </w:tr>
      <w:tr w:rsidR="006B3C4B" w:rsidRPr="00AE5C1C" w:rsidTr="001B2DCD">
        <w:trPr>
          <w:trHeight w:val="3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4B" w:rsidRPr="00AE5C1C" w:rsidRDefault="006B3C4B" w:rsidP="001B2D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3716E" w:rsidRDefault="006B3C4B" w:rsidP="001B2DCD">
            <w:pPr>
              <w:jc w:val="right"/>
              <w:rPr>
                <w:b/>
                <w:sz w:val="20"/>
                <w:szCs w:val="20"/>
              </w:rPr>
            </w:pPr>
            <w:r w:rsidRPr="0073716E">
              <w:rPr>
                <w:b/>
                <w:sz w:val="20"/>
                <w:szCs w:val="20"/>
              </w:rPr>
              <w:t>83 480,11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95 107,12</w:t>
            </w:r>
          </w:p>
        </w:tc>
      </w:tr>
      <w:tr w:rsidR="006B3C4B" w:rsidRPr="00AE5C1C" w:rsidTr="001B2DCD">
        <w:trPr>
          <w:trHeight w:val="1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</w:p>
        </w:tc>
      </w:tr>
      <w:tr w:rsidR="006B3C4B" w:rsidRPr="00AE5C1C" w:rsidTr="001B2DCD">
        <w:trPr>
          <w:trHeight w:val="2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5C1C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AE5C1C">
              <w:rPr>
                <w:b/>
                <w:bCs/>
                <w:sz w:val="20"/>
                <w:szCs w:val="20"/>
              </w:rPr>
              <w:t xml:space="preserve"> утв.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AE5C1C" w:rsidRDefault="006B3C4B" w:rsidP="001B2DCD">
            <w:pPr>
              <w:jc w:val="center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B3C4B" w:rsidRPr="00AE5C1C" w:rsidTr="001B2DCD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rPr>
                <w:b/>
                <w:bCs/>
                <w:sz w:val="20"/>
                <w:szCs w:val="20"/>
              </w:rPr>
            </w:pPr>
            <w:r w:rsidRPr="00AE5C1C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876D2B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 w:rsidRPr="00876D2B">
              <w:rPr>
                <w:b/>
                <w:bCs/>
                <w:sz w:val="20"/>
                <w:szCs w:val="20"/>
              </w:rPr>
              <w:t>172 940,78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7934D6" w:rsidRDefault="006B3C4B" w:rsidP="001B2D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195 820,73</w:t>
            </w:r>
          </w:p>
        </w:tc>
      </w:tr>
      <w:tr w:rsidR="006B3C4B" w:rsidRPr="00AE5C1C" w:rsidTr="001B2DCD">
        <w:trPr>
          <w:trHeight w:val="2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2.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0E1043" w:rsidRDefault="006B3C4B" w:rsidP="001B2DCD">
            <w:pPr>
              <w:jc w:val="right"/>
              <w:rPr>
                <w:bCs/>
                <w:sz w:val="20"/>
                <w:szCs w:val="20"/>
              </w:rPr>
            </w:pPr>
            <w:r w:rsidRPr="000E1043">
              <w:rPr>
                <w:bCs/>
                <w:sz w:val="20"/>
                <w:szCs w:val="20"/>
              </w:rPr>
              <w:t>89 460,67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0E1043" w:rsidRDefault="006B3C4B" w:rsidP="001B2DCD">
            <w:pPr>
              <w:jc w:val="right"/>
              <w:rPr>
                <w:bCs/>
                <w:sz w:val="20"/>
                <w:szCs w:val="20"/>
              </w:rPr>
            </w:pPr>
            <w:r w:rsidRPr="000E1043">
              <w:rPr>
                <w:bCs/>
                <w:sz w:val="20"/>
                <w:szCs w:val="20"/>
              </w:rPr>
              <w:t>100 713,61</w:t>
            </w:r>
          </w:p>
        </w:tc>
      </w:tr>
      <w:tr w:rsidR="006B3C4B" w:rsidRPr="00AE5C1C" w:rsidTr="001B2DCD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jc w:val="right"/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3.</w:t>
            </w:r>
          </w:p>
        </w:tc>
        <w:tc>
          <w:tcPr>
            <w:tcW w:w="6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3C4B" w:rsidRPr="00AE5C1C" w:rsidRDefault="006B3C4B" w:rsidP="001B2DCD">
            <w:pPr>
              <w:rPr>
                <w:sz w:val="20"/>
                <w:szCs w:val="20"/>
              </w:rPr>
            </w:pPr>
            <w:r w:rsidRPr="00AE5C1C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0E1043" w:rsidRDefault="006B3C4B" w:rsidP="001B2DCD">
            <w:pPr>
              <w:jc w:val="right"/>
              <w:rPr>
                <w:bCs/>
                <w:sz w:val="20"/>
                <w:szCs w:val="20"/>
              </w:rPr>
            </w:pPr>
            <w:r w:rsidRPr="000E1043">
              <w:rPr>
                <w:bCs/>
                <w:sz w:val="20"/>
                <w:szCs w:val="20"/>
              </w:rPr>
              <w:t>83 480,11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4B" w:rsidRPr="000E1043" w:rsidRDefault="006B3C4B" w:rsidP="001B2DCD">
            <w:pPr>
              <w:jc w:val="right"/>
              <w:rPr>
                <w:bCs/>
                <w:sz w:val="20"/>
                <w:szCs w:val="20"/>
              </w:rPr>
            </w:pPr>
            <w:r w:rsidRPr="000E1043">
              <w:rPr>
                <w:bCs/>
                <w:sz w:val="20"/>
                <w:szCs w:val="20"/>
              </w:rPr>
              <w:t>95 107,12</w:t>
            </w:r>
          </w:p>
        </w:tc>
      </w:tr>
    </w:tbl>
    <w:p w:rsidR="006B3C4B" w:rsidRDefault="006B3C4B" w:rsidP="006B3C4B">
      <w:pPr>
        <w:pStyle w:val="34"/>
        <w:spacing w:line="276" w:lineRule="auto"/>
        <w:ind w:left="20" w:right="40" w:firstLine="520"/>
        <w:jc w:val="right"/>
      </w:pPr>
    </w:p>
    <w:p w:rsidR="006B3C4B" w:rsidRDefault="006B3C4B" w:rsidP="006B3C4B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Необходимая валовая выручка на 2017 год по расчетам Службы составляет         </w:t>
      </w:r>
      <w:r w:rsidRPr="008201F5">
        <w:rPr>
          <w:sz w:val="26"/>
          <w:szCs w:val="26"/>
        </w:rPr>
        <w:t>195 820,73</w:t>
      </w:r>
      <w:r>
        <w:rPr>
          <w:sz w:val="26"/>
          <w:szCs w:val="26"/>
        </w:rPr>
        <w:t xml:space="preserve"> тыс. руб. </w:t>
      </w:r>
    </w:p>
    <w:p w:rsidR="006B3C4B" w:rsidRDefault="006B3C4B" w:rsidP="006B3C4B">
      <w:pPr>
        <w:ind w:firstLine="708"/>
        <w:jc w:val="both"/>
        <w:rPr>
          <w:sz w:val="26"/>
          <w:szCs w:val="26"/>
        </w:rPr>
      </w:pPr>
      <w:r w:rsidRPr="0062611C">
        <w:rPr>
          <w:i/>
          <w:sz w:val="28"/>
          <w:szCs w:val="28"/>
          <w:u w:val="single"/>
        </w:rPr>
        <w:t>Подконтрольные расходы</w:t>
      </w:r>
      <w:r>
        <w:rPr>
          <w:sz w:val="26"/>
          <w:szCs w:val="26"/>
        </w:rPr>
        <w:t xml:space="preserve"> были скорректированы с учетом индекса потребительских цен, установленного прогнозом социально-экономического развития РФ на 2017 год. Размер подконтрольных расходов составил 100 713,61 тыс.руб. </w:t>
      </w:r>
    </w:p>
    <w:p w:rsidR="006B3C4B" w:rsidRDefault="006B3C4B" w:rsidP="006B3C4B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62611C">
        <w:rPr>
          <w:i/>
          <w:sz w:val="28"/>
          <w:szCs w:val="28"/>
          <w:u w:val="single"/>
        </w:rPr>
        <w:t>Неподконтрольные расходы</w:t>
      </w:r>
      <w:r>
        <w:rPr>
          <w:sz w:val="26"/>
          <w:szCs w:val="26"/>
        </w:rPr>
        <w:t xml:space="preserve"> на 2017 год рассчитаны методом экономически обоснованных расходов исходя из представленных обосновывающих материалов со стороны Общества, а также из имеющихся данных за предшествующие периоды регулирования. Размер неподконтрольных расходов составил 95 107,12 тыс.руб. </w:t>
      </w:r>
    </w:p>
    <w:p w:rsidR="006B3C4B" w:rsidRPr="008201F5" w:rsidRDefault="006B3C4B" w:rsidP="006B3C4B">
      <w:pPr>
        <w:ind w:firstLine="708"/>
        <w:jc w:val="both"/>
        <w:rPr>
          <w:rFonts w:eastAsia="Arial Unicode MS" w:cs="Arial Unicode MS"/>
          <w:bCs/>
          <w:sz w:val="26"/>
          <w:szCs w:val="26"/>
          <w:lang/>
        </w:rPr>
      </w:pPr>
      <w:r w:rsidRPr="008201F5">
        <w:rPr>
          <w:rFonts w:eastAsia="Arial Unicode MS" w:cs="Arial Unicode MS"/>
          <w:bCs/>
          <w:sz w:val="26"/>
          <w:szCs w:val="26"/>
          <w:lang/>
        </w:rPr>
        <w:t>Избыток средств, полученных в предыдущем периоде регулирования, Службой учтен из расчета фактически полученной выручки за оказанную услугу по передаче электрической энергии, объема потерь и понесенных расходах Обществом, определенным Службой из представленных обосновывающих и расчетных материалов.</w:t>
      </w:r>
    </w:p>
    <w:p w:rsidR="006B3C4B" w:rsidRDefault="006B3C4B" w:rsidP="006B3C4B">
      <w:pPr>
        <w:ind w:firstLine="403"/>
        <w:jc w:val="both"/>
        <w:rPr>
          <w:rFonts w:eastAsia="Arial Unicode MS" w:cs="Arial Unicode MS"/>
          <w:bCs/>
          <w:sz w:val="26"/>
          <w:szCs w:val="26"/>
          <w:lang/>
        </w:rPr>
      </w:pPr>
      <w:r w:rsidRPr="008201F5">
        <w:rPr>
          <w:rFonts w:eastAsia="Arial Unicode MS" w:cs="Arial Unicode MS"/>
          <w:bCs/>
          <w:sz w:val="26"/>
          <w:szCs w:val="26"/>
          <w:lang/>
        </w:rPr>
        <w:t>Таким образом, в соответствии с п.7 Основ ценообразования при формировании НВВ 2017 года подлежат исключению необоснованные доходы Общества за предыдущий период регулирования в сумме 26 561,64 тыс.руб.</w:t>
      </w:r>
    </w:p>
    <w:p w:rsidR="006B3C4B" w:rsidRPr="00C605D0" w:rsidRDefault="006B3C4B" w:rsidP="006B3C4B">
      <w:pPr>
        <w:ind w:firstLine="403"/>
        <w:jc w:val="both"/>
        <w:rPr>
          <w:i/>
          <w:sz w:val="28"/>
          <w:szCs w:val="28"/>
          <w:u w:val="single"/>
        </w:rPr>
      </w:pPr>
      <w:r w:rsidRPr="00C605D0">
        <w:rPr>
          <w:i/>
          <w:sz w:val="28"/>
          <w:szCs w:val="28"/>
          <w:u w:val="single"/>
        </w:rPr>
        <w:t>Расходы на оплату потерь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eastAsia="Arial Unicode MS" w:cs="Arial Unicode MS"/>
          <w:bCs/>
          <w:kern w:val="3"/>
          <w:sz w:val="26"/>
          <w:szCs w:val="26"/>
        </w:rPr>
      </w:pPr>
      <w:r w:rsidRPr="008201F5">
        <w:rPr>
          <w:rFonts w:eastAsia="Arial Unicode MS" w:cs="Arial Unicode MS"/>
          <w:bCs/>
          <w:kern w:val="3"/>
          <w:sz w:val="26"/>
          <w:szCs w:val="26"/>
        </w:rPr>
        <w:t xml:space="preserve">Расходы по оплате электрической энергии на компенсацию потерь определены Службой исходя из объемов потерь в сетях (6,8859 млн. кВтч), утверждённых для АО </w:t>
      </w:r>
      <w:r w:rsidRPr="008201F5">
        <w:rPr>
          <w:rFonts w:cs="Arial Unicode MS"/>
          <w:bCs/>
          <w:sz w:val="26"/>
          <w:szCs w:val="26"/>
          <w:lang/>
        </w:rPr>
        <w:t>«</w:t>
      </w:r>
      <w:r w:rsidRPr="008201F5">
        <w:rPr>
          <w:rFonts w:cs="Arial Unicode MS"/>
          <w:bCs/>
          <w:sz w:val="26"/>
          <w:szCs w:val="26"/>
        </w:rPr>
        <w:t>Западная энергетическая компания</w:t>
      </w:r>
      <w:r w:rsidRPr="008201F5">
        <w:rPr>
          <w:rFonts w:cs="Arial Unicode MS"/>
          <w:bCs/>
          <w:sz w:val="26"/>
          <w:szCs w:val="26"/>
          <w:lang/>
        </w:rPr>
        <w:t>»</w:t>
      </w:r>
      <w:r w:rsidRPr="008201F5">
        <w:rPr>
          <w:rFonts w:eastAsia="Arial Unicode MS" w:cs="Arial Unicode MS"/>
          <w:bCs/>
          <w:kern w:val="3"/>
          <w:sz w:val="26"/>
          <w:szCs w:val="26"/>
        </w:rPr>
        <w:t xml:space="preserve"> (5,9319 млн. кВтч) и ЗАО «РК Кэмонт-Балтия» (0,9540млн. кВтч) приказом ФАС России от 17.11.2016 г. № 1601/16-ДСП и расчетного тарифа на покупку потерь. 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eastAsia="Arial Unicode MS" w:cs="Arial Unicode MS"/>
          <w:bCs/>
          <w:color w:val="FF0000"/>
          <w:kern w:val="3"/>
          <w:sz w:val="26"/>
          <w:szCs w:val="26"/>
        </w:rPr>
      </w:pPr>
      <w:r w:rsidRPr="008201F5">
        <w:rPr>
          <w:rFonts w:eastAsia="Arial Unicode MS" w:cs="Arial Unicode MS"/>
          <w:bCs/>
          <w:kern w:val="3"/>
          <w:sz w:val="26"/>
          <w:szCs w:val="26"/>
        </w:rPr>
        <w:t xml:space="preserve">В связи с принятием Постановления Правительства РФ от 17 мая 2016 года № 433 «О внесении изменений в некоторые акты Правительства Российской Федерации по вопросам совершенствования порядка ценообразования на территориях, объединенных в неценовые зоны оптового рынка электрической энергии (мощности)» решение об установлении тарифов на покупку потерь на 2017 год принято Службой в разрезе полугодий в виде формулы (приказ от 23.12.2016 г. № </w:t>
      </w:r>
      <w:r w:rsidRPr="00631686">
        <w:rPr>
          <w:bCs/>
          <w:sz w:val="26"/>
          <w:szCs w:val="26"/>
        </w:rPr>
        <w:t>№ 145-</w:t>
      </w:r>
      <w:r w:rsidRPr="00F60127">
        <w:rPr>
          <w:bCs/>
          <w:sz w:val="26"/>
          <w:szCs w:val="26"/>
        </w:rPr>
        <w:t>06э/16</w:t>
      </w:r>
      <w:r w:rsidRPr="00F60127">
        <w:rPr>
          <w:rFonts w:eastAsia="Arial Unicode MS" w:cs="Arial Unicode MS"/>
          <w:bCs/>
          <w:kern w:val="3"/>
          <w:sz w:val="26"/>
          <w:szCs w:val="26"/>
        </w:rPr>
        <w:t>).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cs="Arial Unicode MS"/>
          <w:bCs/>
          <w:sz w:val="26"/>
          <w:szCs w:val="26"/>
        </w:rPr>
      </w:pPr>
      <w:r w:rsidRPr="008201F5">
        <w:rPr>
          <w:rFonts w:eastAsia="Arial Unicode MS" w:cs="Arial Unicode MS"/>
          <w:bCs/>
          <w:kern w:val="3"/>
          <w:sz w:val="26"/>
          <w:szCs w:val="26"/>
        </w:rPr>
        <w:t xml:space="preserve"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при расчете расходов по оплате электрической энергии на компенсацию потерь в сетях АО </w:t>
      </w:r>
      <w:r w:rsidRPr="008201F5">
        <w:rPr>
          <w:rFonts w:cs="Arial Unicode MS"/>
          <w:bCs/>
          <w:sz w:val="26"/>
          <w:szCs w:val="26"/>
          <w:lang/>
        </w:rPr>
        <w:t>«</w:t>
      </w:r>
      <w:r w:rsidRPr="008201F5">
        <w:rPr>
          <w:rFonts w:cs="Arial Unicode MS"/>
          <w:bCs/>
          <w:sz w:val="26"/>
          <w:szCs w:val="26"/>
        </w:rPr>
        <w:t>Западная энергетическая компания</w:t>
      </w:r>
      <w:r w:rsidRPr="008201F5">
        <w:rPr>
          <w:rFonts w:cs="Arial Unicode MS"/>
          <w:bCs/>
          <w:sz w:val="26"/>
          <w:szCs w:val="26"/>
          <w:lang/>
        </w:rPr>
        <w:t>»</w:t>
      </w:r>
      <w:r w:rsidRPr="008201F5">
        <w:rPr>
          <w:rFonts w:cs="Arial Unicode MS"/>
          <w:bCs/>
          <w:sz w:val="26"/>
          <w:szCs w:val="26"/>
        </w:rPr>
        <w:t xml:space="preserve"> учитывает следующие тарифы на покупку потерь: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cs="Arial Unicode MS"/>
          <w:bCs/>
          <w:sz w:val="26"/>
          <w:szCs w:val="26"/>
        </w:rPr>
      </w:pPr>
      <w:r w:rsidRPr="008201F5">
        <w:rPr>
          <w:rFonts w:cs="Arial Unicode MS"/>
          <w:bCs/>
          <w:sz w:val="26"/>
          <w:szCs w:val="26"/>
          <w:lang w:val="en-US"/>
        </w:rPr>
        <w:t>I</w:t>
      </w:r>
      <w:r w:rsidRPr="008201F5">
        <w:rPr>
          <w:rFonts w:cs="Arial Unicode MS"/>
          <w:bCs/>
          <w:sz w:val="26"/>
          <w:szCs w:val="26"/>
        </w:rPr>
        <w:t xml:space="preserve"> полугодие 2017 года – 1 729,43 руб./МВтч (применялся при определении расходов на </w:t>
      </w:r>
      <w:r w:rsidRPr="008201F5">
        <w:rPr>
          <w:rFonts w:cs="Arial Unicode MS"/>
          <w:bCs/>
          <w:sz w:val="26"/>
          <w:szCs w:val="26"/>
          <w:lang w:val="en-US"/>
        </w:rPr>
        <w:t>II</w:t>
      </w:r>
      <w:r w:rsidRPr="008201F5">
        <w:rPr>
          <w:rFonts w:cs="Arial Unicode MS"/>
          <w:bCs/>
          <w:sz w:val="26"/>
          <w:szCs w:val="26"/>
        </w:rPr>
        <w:t xml:space="preserve"> полугодие 2016 года);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eastAsia="Arial Unicode MS" w:cs="Arial Unicode MS"/>
          <w:bCs/>
          <w:kern w:val="3"/>
          <w:sz w:val="26"/>
          <w:szCs w:val="26"/>
        </w:rPr>
      </w:pPr>
      <w:r w:rsidRPr="008201F5">
        <w:rPr>
          <w:rFonts w:eastAsia="Arial Unicode MS" w:cs="Arial Unicode MS"/>
          <w:bCs/>
          <w:kern w:val="3"/>
          <w:sz w:val="26"/>
          <w:szCs w:val="26"/>
          <w:lang w:val="en-US"/>
        </w:rPr>
        <w:lastRenderedPageBreak/>
        <w:t>II</w:t>
      </w:r>
      <w:r w:rsidRPr="008201F5">
        <w:rPr>
          <w:rFonts w:eastAsia="Arial Unicode MS" w:cs="Arial Unicode MS"/>
          <w:bCs/>
          <w:kern w:val="3"/>
          <w:sz w:val="26"/>
          <w:szCs w:val="26"/>
        </w:rPr>
        <w:t xml:space="preserve"> полугодие 2017 года – 1 798,61 руб./МВтч (рост 104,00%).</w:t>
      </w:r>
    </w:p>
    <w:p w:rsidR="006B3C4B" w:rsidRPr="008201F5" w:rsidRDefault="006B3C4B" w:rsidP="006B3C4B">
      <w:pPr>
        <w:suppressAutoHyphens/>
        <w:autoSpaceDN w:val="0"/>
        <w:ind w:firstLine="708"/>
        <w:jc w:val="both"/>
        <w:textAlignment w:val="baseline"/>
        <w:rPr>
          <w:rFonts w:eastAsia="Arial Unicode MS" w:cs="Arial Unicode MS"/>
          <w:bCs/>
          <w:kern w:val="3"/>
          <w:sz w:val="26"/>
          <w:szCs w:val="26"/>
        </w:rPr>
      </w:pPr>
      <w:r w:rsidRPr="008201F5">
        <w:rPr>
          <w:rFonts w:eastAsia="Arial Unicode MS" w:cs="Arial Unicode MS"/>
          <w:bCs/>
          <w:kern w:val="3"/>
          <w:sz w:val="26"/>
          <w:szCs w:val="26"/>
        </w:rPr>
        <w:t>Таким образом, расходы на покупку потерь электроэнергии составляют 12 138,92 тыс. руб.: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417"/>
        <w:gridCol w:w="1560"/>
        <w:gridCol w:w="1417"/>
        <w:gridCol w:w="1701"/>
        <w:gridCol w:w="1701"/>
      </w:tblGrid>
      <w:tr w:rsidR="006B3C4B" w:rsidRPr="006F1A3C" w:rsidTr="001B2DCD">
        <w:trPr>
          <w:trHeight w:val="321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г.</w:t>
            </w:r>
          </w:p>
        </w:tc>
      </w:tr>
      <w:tr w:rsidR="006B3C4B" w:rsidRPr="006F1A3C" w:rsidTr="001B2DCD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C4B" w:rsidRPr="006F1A3C" w:rsidRDefault="006B3C4B" w:rsidP="001B2DCD">
            <w:pPr>
              <w:jc w:val="center"/>
              <w:rPr>
                <w:sz w:val="20"/>
                <w:szCs w:val="20"/>
              </w:rPr>
            </w:pPr>
          </w:p>
          <w:p w:rsidR="006B3C4B" w:rsidRPr="006F1A3C" w:rsidRDefault="006B3C4B" w:rsidP="001B2DCD">
            <w:pPr>
              <w:jc w:val="center"/>
              <w:rPr>
                <w:sz w:val="20"/>
                <w:szCs w:val="20"/>
              </w:rPr>
            </w:pPr>
          </w:p>
          <w:p w:rsidR="006B3C4B" w:rsidRPr="006F1A3C" w:rsidRDefault="006B3C4B" w:rsidP="001B2DCD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Наименование сбытовой компании</w:t>
            </w:r>
          </w:p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Стоимость покупки потерь, тыс.руб.</w:t>
            </w:r>
          </w:p>
        </w:tc>
      </w:tr>
      <w:tr w:rsidR="006B3C4B" w:rsidRPr="006F1A3C" w:rsidTr="001B2DCD"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4B" w:rsidRPr="006F1A3C" w:rsidRDefault="006B3C4B" w:rsidP="001B2D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01.01.201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30.06.201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widowControl w:val="0"/>
              <w:suppressAutoHyphens/>
              <w:autoSpaceDN w:val="0"/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с 01.07.201</w:t>
            </w:r>
            <w:r>
              <w:rPr>
                <w:sz w:val="20"/>
                <w:szCs w:val="20"/>
              </w:rPr>
              <w:t>7</w:t>
            </w:r>
            <w:r w:rsidRPr="006F1A3C">
              <w:rPr>
                <w:sz w:val="20"/>
                <w:szCs w:val="20"/>
              </w:rPr>
              <w:t xml:space="preserve"> по 31.12.201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3C4B" w:rsidRPr="006F1A3C" w:rsidRDefault="006B3C4B" w:rsidP="001B2DCD">
            <w:pPr>
              <w:rPr>
                <w:sz w:val="20"/>
                <w:szCs w:val="20"/>
              </w:rPr>
            </w:pPr>
          </w:p>
        </w:tc>
      </w:tr>
      <w:tr w:rsidR="006B3C4B" w:rsidRPr="006F1A3C" w:rsidTr="001B2DCD">
        <w:trPr>
          <w:trHeight w:val="37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6F1A3C" w:rsidRDefault="006B3C4B" w:rsidP="001B2DCD">
            <w:pPr>
              <w:jc w:val="center"/>
              <w:rPr>
                <w:sz w:val="20"/>
                <w:szCs w:val="20"/>
              </w:rPr>
            </w:pPr>
            <w:r w:rsidRPr="006F1A3C">
              <w:rPr>
                <w:sz w:val="20"/>
                <w:szCs w:val="20"/>
              </w:rPr>
              <w:t>ОАО «Янтарьэнергосбыт»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FC4D2F" w:rsidRDefault="006B3C4B" w:rsidP="001B2DCD">
            <w:pPr>
              <w:jc w:val="center"/>
            </w:pPr>
            <w:r w:rsidRPr="00FC4D2F">
              <w:t>1 729,43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FC4D2F" w:rsidRDefault="006B3C4B" w:rsidP="001B2DCD">
            <w:pPr>
              <w:jc w:val="center"/>
            </w:pPr>
            <w:r w:rsidRPr="00FC4D2F">
              <w:t>1 798,61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FC4D2F" w:rsidRDefault="006B3C4B" w:rsidP="001B2DCD">
            <w:pPr>
              <w:jc w:val="center"/>
            </w:pPr>
            <w:r w:rsidRPr="00FC4D2F">
              <w:t>3 557,70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FC4D2F" w:rsidRDefault="006B3C4B" w:rsidP="001B2DCD">
            <w:pPr>
              <w:jc w:val="center"/>
            </w:pPr>
            <w:r w:rsidRPr="00FC4D2F">
              <w:t>3 328,20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C4B" w:rsidRPr="00FC4D2F" w:rsidRDefault="006B3C4B" w:rsidP="001B2DCD">
            <w:pPr>
              <w:jc w:val="center"/>
            </w:pPr>
            <w:r w:rsidRPr="00FC4D2F">
              <w:t>12 138,92</w:t>
            </w:r>
          </w:p>
        </w:tc>
      </w:tr>
    </w:tbl>
    <w:p w:rsidR="006B3C4B" w:rsidRDefault="006B3C4B" w:rsidP="006B3C4B">
      <w:pPr>
        <w:tabs>
          <w:tab w:val="left" w:pos="0"/>
          <w:tab w:val="left" w:pos="9540"/>
        </w:tabs>
        <w:jc w:val="both"/>
        <w:rPr>
          <w:rFonts w:cs="Arial Unicode MS"/>
          <w:color w:val="000000"/>
          <w:sz w:val="26"/>
          <w:lang/>
        </w:rPr>
      </w:pPr>
    </w:p>
    <w:p w:rsidR="006B3C4B" w:rsidRPr="00DF2060" w:rsidRDefault="006B3C4B" w:rsidP="006B3C4B">
      <w:pPr>
        <w:tabs>
          <w:tab w:val="left" w:pos="0"/>
          <w:tab w:val="left" w:pos="9540"/>
        </w:tabs>
        <w:jc w:val="both"/>
        <w:rPr>
          <w:rFonts w:cs="Arial Unicode MS"/>
          <w:color w:val="000000"/>
          <w:sz w:val="26"/>
        </w:rPr>
      </w:pPr>
      <w:r w:rsidRPr="00DF2060">
        <w:rPr>
          <w:rFonts w:cs="Arial Unicode MS"/>
          <w:color w:val="000000"/>
          <w:sz w:val="26"/>
          <w:lang/>
        </w:rPr>
        <w:t>При расчете индивидуального тарифа на услуги по передаче электроэнергии полезный отпуск электроэнергии сторонним потребителям на 201</w:t>
      </w:r>
      <w:r w:rsidRPr="00DF2060">
        <w:rPr>
          <w:rFonts w:cs="Arial Unicode MS"/>
          <w:color w:val="000000"/>
          <w:sz w:val="26"/>
        </w:rPr>
        <w:t>7</w:t>
      </w:r>
      <w:r w:rsidRPr="00DF2060">
        <w:rPr>
          <w:rFonts w:cs="Arial Unicode MS"/>
          <w:color w:val="000000"/>
          <w:sz w:val="26"/>
          <w:lang/>
        </w:rPr>
        <w:t xml:space="preserve"> год учитывается в размере </w:t>
      </w:r>
      <w:r w:rsidRPr="00DF2060">
        <w:rPr>
          <w:rFonts w:cs="Arial Unicode MS"/>
          <w:color w:val="000000"/>
          <w:sz w:val="26"/>
        </w:rPr>
        <w:t>323,10</w:t>
      </w:r>
      <w:r w:rsidRPr="00DF2060">
        <w:rPr>
          <w:rFonts w:cs="Arial Unicode MS"/>
          <w:color w:val="000000"/>
          <w:sz w:val="26"/>
          <w:lang/>
        </w:rPr>
        <w:t xml:space="preserve"> млн.кВтч, заявленная мощность – </w:t>
      </w:r>
      <w:r w:rsidRPr="00DF2060">
        <w:rPr>
          <w:rFonts w:cs="Arial Unicode MS"/>
          <w:color w:val="000000"/>
          <w:sz w:val="26"/>
        </w:rPr>
        <w:t>50,95</w:t>
      </w:r>
      <w:r w:rsidRPr="00DF2060">
        <w:rPr>
          <w:rFonts w:cs="Arial Unicode MS"/>
          <w:color w:val="000000"/>
          <w:sz w:val="26"/>
          <w:lang/>
        </w:rPr>
        <w:t xml:space="preserve"> МВт.</w:t>
      </w:r>
      <w:r w:rsidRPr="00DF2060">
        <w:rPr>
          <w:rFonts w:cs="Arial Unicode MS"/>
          <w:color w:val="000000"/>
          <w:sz w:val="26"/>
        </w:rPr>
        <w:t xml:space="preserve"> Объемы п</w:t>
      </w:r>
      <w:r w:rsidRPr="00DF2060">
        <w:rPr>
          <w:rFonts w:cs="Arial Unicode MS"/>
          <w:color w:val="000000"/>
          <w:sz w:val="26"/>
          <w:lang/>
        </w:rPr>
        <w:t>олезн</w:t>
      </w:r>
      <w:r w:rsidRPr="00DF2060">
        <w:rPr>
          <w:rFonts w:cs="Arial Unicode MS"/>
          <w:color w:val="000000"/>
          <w:sz w:val="26"/>
        </w:rPr>
        <w:t>ого</w:t>
      </w:r>
      <w:r w:rsidRPr="00DF2060">
        <w:rPr>
          <w:rFonts w:cs="Arial Unicode MS"/>
          <w:color w:val="000000"/>
          <w:sz w:val="26"/>
          <w:lang/>
        </w:rPr>
        <w:t xml:space="preserve"> отпуск</w:t>
      </w:r>
      <w:r w:rsidRPr="00DF2060">
        <w:rPr>
          <w:rFonts w:cs="Arial Unicode MS"/>
          <w:color w:val="000000"/>
          <w:sz w:val="26"/>
        </w:rPr>
        <w:t>а</w:t>
      </w:r>
      <w:r w:rsidRPr="00DF2060">
        <w:rPr>
          <w:rFonts w:cs="Arial Unicode MS"/>
          <w:color w:val="000000"/>
          <w:sz w:val="26"/>
          <w:lang/>
        </w:rPr>
        <w:t xml:space="preserve"> электроэнергии сторонним потребителям</w:t>
      </w:r>
      <w:r w:rsidRPr="00DF2060">
        <w:rPr>
          <w:rFonts w:cs="Arial Unicode MS"/>
          <w:color w:val="000000"/>
          <w:sz w:val="26"/>
        </w:rPr>
        <w:t xml:space="preserve"> и </w:t>
      </w:r>
      <w:r w:rsidRPr="00DF2060">
        <w:rPr>
          <w:rFonts w:cs="Arial Unicode MS"/>
          <w:color w:val="000000"/>
          <w:sz w:val="26"/>
          <w:lang/>
        </w:rPr>
        <w:t>заявленн</w:t>
      </w:r>
      <w:r w:rsidRPr="00DF2060">
        <w:rPr>
          <w:rFonts w:cs="Arial Unicode MS"/>
          <w:color w:val="000000"/>
          <w:sz w:val="26"/>
        </w:rPr>
        <w:t>ой</w:t>
      </w:r>
      <w:r w:rsidRPr="00DF2060">
        <w:rPr>
          <w:rFonts w:cs="Arial Unicode MS"/>
          <w:color w:val="000000"/>
          <w:sz w:val="26"/>
          <w:lang/>
        </w:rPr>
        <w:t xml:space="preserve"> мощност</w:t>
      </w:r>
      <w:r w:rsidRPr="00DF2060">
        <w:rPr>
          <w:rFonts w:cs="Arial Unicode MS"/>
          <w:color w:val="000000"/>
          <w:sz w:val="26"/>
        </w:rPr>
        <w:t>и сложились из объемов, заявленных АО «Западная энергетическая компания» и ЗАО «РК Кэмонт-Балтия» на 2017 год, в связи с приобретением АО «Западная энергетическая компания» электрических сетей ЗАО «РК Кэмонт-Балтия».</w:t>
      </w:r>
    </w:p>
    <w:p w:rsidR="006B3C4B" w:rsidRDefault="006B3C4B" w:rsidP="006B3C4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Индивидуальные тарифы на услуги по передаче электрической энергии по распределительным сетям </w:t>
      </w:r>
      <w:r>
        <w:rPr>
          <w:sz w:val="26"/>
          <w:szCs w:val="26"/>
        </w:rPr>
        <w:t>АО «Западная энергетическая компания»</w:t>
      </w:r>
      <w:r w:rsidRPr="00C605D0">
        <w:rPr>
          <w:sz w:val="26"/>
          <w:szCs w:val="26"/>
        </w:rPr>
        <w:t xml:space="preserve"> на 201</w:t>
      </w:r>
      <w:r>
        <w:rPr>
          <w:sz w:val="26"/>
          <w:szCs w:val="26"/>
        </w:rPr>
        <w:t>7</w:t>
      </w:r>
      <w:r w:rsidRPr="00C605D0">
        <w:rPr>
          <w:sz w:val="26"/>
          <w:szCs w:val="26"/>
        </w:rPr>
        <w:t xml:space="preserve"> год рассчитаны в соответствии с действующим законодательством</w:t>
      </w:r>
      <w:r>
        <w:rPr>
          <w:sz w:val="26"/>
          <w:szCs w:val="26"/>
        </w:rPr>
        <w:t>.</w:t>
      </w:r>
    </w:p>
    <w:p w:rsidR="006B3C4B" w:rsidRDefault="006B3C4B" w:rsidP="006B3C4B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6B3C4B" w:rsidRDefault="006B3C4B" w:rsidP="006B3C4B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C605D0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6B3C4B" w:rsidRPr="00C605D0" w:rsidRDefault="006B3C4B" w:rsidP="006B3C4B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6B3C4B" w:rsidRPr="00C605D0" w:rsidRDefault="006B3C4B" w:rsidP="006B3C4B">
      <w:pPr>
        <w:ind w:firstLine="708"/>
        <w:jc w:val="both"/>
        <w:rPr>
          <w:sz w:val="26"/>
          <w:szCs w:val="26"/>
        </w:rPr>
      </w:pPr>
      <w:r w:rsidRPr="00C605D0">
        <w:rPr>
          <w:sz w:val="26"/>
          <w:szCs w:val="26"/>
        </w:rPr>
        <w:t xml:space="preserve">1. </w:t>
      </w:r>
      <w:r w:rsidRPr="00AC0379">
        <w:rPr>
          <w:sz w:val="26"/>
        </w:rPr>
        <w:t>Внес</w:t>
      </w:r>
      <w:r>
        <w:rPr>
          <w:sz w:val="26"/>
        </w:rPr>
        <w:t>т</w:t>
      </w:r>
      <w:r w:rsidRPr="00AC0379">
        <w:rPr>
          <w:sz w:val="26"/>
        </w:rPr>
        <w:t>и изменени</w:t>
      </w:r>
      <w:r>
        <w:rPr>
          <w:sz w:val="26"/>
        </w:rPr>
        <w:t>я</w:t>
      </w:r>
      <w:r w:rsidRPr="00AC0379">
        <w:rPr>
          <w:sz w:val="26"/>
        </w:rPr>
        <w:t xml:space="preserve"> в приказ Службы по государственному регулированиюцен и тарифов Калининградской области </w:t>
      </w:r>
      <w:r w:rsidRPr="003324B7">
        <w:rPr>
          <w:sz w:val="26"/>
          <w:szCs w:val="26"/>
        </w:rPr>
        <w:t>от 19 декабря 2014 года № 164-03э/14</w:t>
      </w:r>
      <w:r>
        <w:rPr>
          <w:sz w:val="26"/>
        </w:rPr>
        <w:t xml:space="preserve"> в отношении </w:t>
      </w:r>
      <w:r>
        <w:rPr>
          <w:sz w:val="26"/>
          <w:szCs w:val="26"/>
        </w:rPr>
        <w:t>АО «Западная энергетическая компания»</w:t>
      </w:r>
      <w:r>
        <w:rPr>
          <w:sz w:val="26"/>
        </w:rPr>
        <w:t xml:space="preserve"> в части НВВ на 2017 год в размере </w:t>
      </w:r>
      <w:r>
        <w:rPr>
          <w:sz w:val="26"/>
          <w:szCs w:val="26"/>
        </w:rPr>
        <w:t>195 820,73</w:t>
      </w:r>
      <w:r>
        <w:rPr>
          <w:sz w:val="26"/>
        </w:rPr>
        <w:t xml:space="preserve"> тыс.руб. </w:t>
      </w:r>
    </w:p>
    <w:p w:rsidR="006B3C4B" w:rsidRDefault="006B3C4B" w:rsidP="006B3C4B">
      <w:pPr>
        <w:ind w:firstLine="708"/>
        <w:jc w:val="both"/>
        <w:rPr>
          <w:bCs/>
          <w:sz w:val="26"/>
          <w:szCs w:val="26"/>
        </w:rPr>
      </w:pPr>
      <w:r w:rsidRPr="00C605D0">
        <w:rPr>
          <w:sz w:val="26"/>
          <w:szCs w:val="26"/>
        </w:rPr>
        <w:t xml:space="preserve">2. </w:t>
      </w:r>
      <w:r w:rsidRPr="00F30E6C">
        <w:rPr>
          <w:sz w:val="26"/>
        </w:rPr>
        <w:t>Установить и</w:t>
      </w:r>
      <w:r w:rsidRPr="00F30E6C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>
        <w:rPr>
          <w:sz w:val="26"/>
          <w:szCs w:val="26"/>
        </w:rPr>
        <w:t>АО «Западная энергетическая компания»</w:t>
      </w:r>
      <w:r w:rsidRPr="00F30E6C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3"/>
        <w:gridCol w:w="1746"/>
        <w:gridCol w:w="1559"/>
        <w:gridCol w:w="1560"/>
        <w:gridCol w:w="1746"/>
        <w:gridCol w:w="1645"/>
      </w:tblGrid>
      <w:tr w:rsidR="006B3C4B" w:rsidRPr="00C605D0" w:rsidTr="001B2DCD">
        <w:trPr>
          <w:trHeight w:val="270"/>
          <w:jc w:val="center"/>
        </w:trPr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1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2 полугодие 201</w:t>
            </w:r>
            <w:r>
              <w:rPr>
                <w:sz w:val="20"/>
                <w:szCs w:val="20"/>
              </w:rPr>
              <w:t>7</w:t>
            </w:r>
            <w:r w:rsidRPr="00C605D0">
              <w:rPr>
                <w:sz w:val="20"/>
                <w:szCs w:val="20"/>
              </w:rPr>
              <w:t xml:space="preserve"> года</w:t>
            </w:r>
          </w:p>
        </w:tc>
      </w:tr>
      <w:tr w:rsidR="006B3C4B" w:rsidRPr="00C605D0" w:rsidTr="001B2DCD">
        <w:trPr>
          <w:trHeight w:val="570"/>
          <w:jc w:val="center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Односта-</w:t>
            </w:r>
          </w:p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вочный тариф</w:t>
            </w:r>
          </w:p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Двухставочный тариф</w:t>
            </w:r>
          </w:p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Одноставочный тариф*</w:t>
            </w:r>
          </w:p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(без учета НДС)</w:t>
            </w:r>
          </w:p>
        </w:tc>
      </w:tr>
      <w:tr w:rsidR="006B3C4B" w:rsidRPr="00C605D0" w:rsidTr="001B2DCD">
        <w:trPr>
          <w:trHeight w:val="108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</w:p>
        </w:tc>
      </w:tr>
      <w:tr w:rsidR="006B3C4B" w:rsidRPr="00C605D0" w:rsidTr="001B2DCD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руб./кВт·мес.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C4B" w:rsidRPr="00C605D0" w:rsidRDefault="006B3C4B" w:rsidP="001B2DCD">
            <w:pPr>
              <w:jc w:val="center"/>
              <w:rPr>
                <w:sz w:val="20"/>
                <w:szCs w:val="20"/>
              </w:rPr>
            </w:pPr>
            <w:r w:rsidRPr="00C605D0">
              <w:rPr>
                <w:sz w:val="20"/>
                <w:szCs w:val="20"/>
              </w:rPr>
              <w:t>руб./кВт·ч</w:t>
            </w:r>
          </w:p>
        </w:tc>
      </w:tr>
      <w:tr w:rsidR="006B3C4B" w:rsidRPr="00C605D0" w:rsidTr="001B2DCD">
        <w:trPr>
          <w:trHeight w:val="26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315,77373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0,03673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0,64363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325,31546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0,03847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3C4B" w:rsidRPr="00FC4D2F" w:rsidRDefault="006B3C4B" w:rsidP="001B2DCD">
            <w:pPr>
              <w:jc w:val="center"/>
            </w:pPr>
            <w:r w:rsidRPr="00FC4D2F">
              <w:t>0,64363</w:t>
            </w:r>
          </w:p>
        </w:tc>
      </w:tr>
    </w:tbl>
    <w:p w:rsidR="006B3C4B" w:rsidRDefault="006B3C4B" w:rsidP="006B3C4B">
      <w:pPr>
        <w:pStyle w:val="22"/>
        <w:tabs>
          <w:tab w:val="left" w:pos="720"/>
        </w:tabs>
        <w:ind w:left="0" w:firstLine="709"/>
        <w:rPr>
          <w:bCs w:val="0"/>
          <w:szCs w:val="26"/>
        </w:rPr>
      </w:pPr>
    </w:p>
    <w:p w:rsidR="006B3C4B" w:rsidRDefault="006B3C4B" w:rsidP="006B3C4B">
      <w:pPr>
        <w:pStyle w:val="22"/>
        <w:tabs>
          <w:tab w:val="left" w:pos="720"/>
        </w:tabs>
        <w:ind w:left="0" w:firstLine="709"/>
        <w:rPr>
          <w:bCs w:val="0"/>
        </w:rPr>
      </w:pPr>
      <w:r w:rsidRPr="00475566">
        <w:rPr>
          <w:bCs w:val="0"/>
          <w:szCs w:val="26"/>
        </w:rPr>
        <w:t xml:space="preserve">Руководство </w:t>
      </w:r>
      <w:r>
        <w:rPr>
          <w:bCs w:val="0"/>
          <w:szCs w:val="26"/>
        </w:rPr>
        <w:t>Общества</w:t>
      </w:r>
      <w:r w:rsidRPr="00475566">
        <w:rPr>
          <w:bCs w:val="0"/>
          <w:szCs w:val="26"/>
        </w:rPr>
        <w:t xml:space="preserve"> заблаговременно уведомлено</w:t>
      </w:r>
      <w:r>
        <w:rPr>
          <w:bCs w:val="0"/>
        </w:rPr>
        <w:t xml:space="preserve"> о дате, времени и месте проведения заседания правления и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6B3C4B" w:rsidRDefault="006B3C4B" w:rsidP="006B3C4B">
      <w:pPr>
        <w:pStyle w:val="22"/>
        <w:tabs>
          <w:tab w:val="left" w:pos="720"/>
        </w:tabs>
        <w:ind w:left="0"/>
        <w:rPr>
          <w:bCs w:val="0"/>
          <w:szCs w:val="26"/>
        </w:rPr>
      </w:pPr>
      <w:r>
        <w:rPr>
          <w:bCs w:val="0"/>
          <w:szCs w:val="26"/>
        </w:rPr>
        <w:tab/>
      </w:r>
      <w:r>
        <w:rPr>
          <w:szCs w:val="26"/>
        </w:rPr>
        <w:t>АО «Западная энергетическая компания</w:t>
      </w:r>
      <w:r w:rsidRPr="00901F9E">
        <w:rPr>
          <w:szCs w:val="26"/>
        </w:rPr>
        <w:t>»</w:t>
      </w:r>
      <w:r>
        <w:rPr>
          <w:bCs w:val="0"/>
          <w:szCs w:val="26"/>
        </w:rPr>
        <w:t xml:space="preserve"> представило письменное уведомление о своем согласии с предложенным вариантом проекта. На основании </w:t>
      </w:r>
      <w:r>
        <w:rPr>
          <w:bCs w:val="0"/>
          <w:szCs w:val="26"/>
        </w:rPr>
        <w:lastRenderedPageBreak/>
        <w:t>обращения регулируемой стороны рассмотрение и утверждение тарифов проводится без участия представителей Общества.</w:t>
      </w:r>
    </w:p>
    <w:p w:rsidR="006B3C4B" w:rsidRDefault="006B3C4B" w:rsidP="006B3C4B">
      <w:pPr>
        <w:ind w:firstLine="709"/>
        <w:jc w:val="both"/>
        <w:rPr>
          <w:sz w:val="26"/>
        </w:rPr>
      </w:pPr>
      <w:r w:rsidRPr="00865AD9">
        <w:rPr>
          <w:sz w:val="26"/>
        </w:rPr>
        <w:t>Председатель Правления вынес вопрос</w:t>
      </w:r>
      <w:r>
        <w:rPr>
          <w:sz w:val="26"/>
        </w:rPr>
        <w:t>ы</w:t>
      </w:r>
      <w:r w:rsidRPr="00865AD9">
        <w:rPr>
          <w:sz w:val="26"/>
        </w:rPr>
        <w:t xml:space="preserve"> о внесении изменения в приказ Службы в части НВВ на 2017 год для </w:t>
      </w:r>
      <w:r>
        <w:rPr>
          <w:sz w:val="26"/>
          <w:szCs w:val="26"/>
        </w:rPr>
        <w:t>АО «Западная энергетическая компания</w:t>
      </w:r>
      <w:r w:rsidRPr="00901F9E">
        <w:rPr>
          <w:sz w:val="26"/>
          <w:szCs w:val="26"/>
        </w:rPr>
        <w:t>»</w:t>
      </w:r>
      <w:r w:rsidRPr="00865AD9">
        <w:rPr>
          <w:sz w:val="26"/>
        </w:rPr>
        <w:t xml:space="preserve"> в размере </w:t>
      </w:r>
      <w:r>
        <w:rPr>
          <w:sz w:val="26"/>
          <w:szCs w:val="26"/>
        </w:rPr>
        <w:t>195 820,73</w:t>
      </w:r>
      <w:r w:rsidRPr="00865AD9">
        <w:rPr>
          <w:sz w:val="26"/>
        </w:rPr>
        <w:t xml:space="preserve"> тыс.руб., об установлении индивидуальных тарифов на услуги по передачеэлектрической энергии для взаиморасчетов между АО «Янтарьэнерго» и </w:t>
      </w:r>
      <w:r>
        <w:rPr>
          <w:sz w:val="26"/>
          <w:szCs w:val="26"/>
        </w:rPr>
        <w:t>АО «Западная энергетическая компания</w:t>
      </w:r>
      <w:r w:rsidRPr="00901F9E">
        <w:rPr>
          <w:sz w:val="26"/>
          <w:szCs w:val="26"/>
        </w:rPr>
        <w:t>»</w:t>
      </w:r>
      <w:r w:rsidRPr="00865AD9">
        <w:rPr>
          <w:sz w:val="26"/>
        </w:rPr>
        <w:t xml:space="preserve"> с календарной разбивкой на 2017 год, в рамках представленн</w:t>
      </w:r>
      <w:r>
        <w:rPr>
          <w:sz w:val="26"/>
        </w:rPr>
        <w:t>ого</w:t>
      </w:r>
      <w:r w:rsidRPr="00865AD9">
        <w:rPr>
          <w:sz w:val="26"/>
        </w:rPr>
        <w:t xml:space="preserve"> на голосование проект</w:t>
      </w:r>
      <w:r>
        <w:rPr>
          <w:sz w:val="26"/>
        </w:rPr>
        <w:t>а</w:t>
      </w:r>
      <w:r w:rsidRPr="00865AD9">
        <w:rPr>
          <w:sz w:val="26"/>
        </w:rPr>
        <w:t>.</w:t>
      </w:r>
    </w:p>
    <w:p w:rsidR="006B3C4B" w:rsidRDefault="006B3C4B" w:rsidP="006B3C4B">
      <w:pPr>
        <w:ind w:firstLine="709"/>
        <w:jc w:val="both"/>
        <w:rPr>
          <w:sz w:val="26"/>
        </w:rPr>
      </w:pPr>
    </w:p>
    <w:p w:rsidR="006B3C4B" w:rsidRPr="00DC5CED" w:rsidRDefault="006B3C4B" w:rsidP="006B3C4B">
      <w:pPr>
        <w:ind w:firstLine="851"/>
        <w:jc w:val="both"/>
        <w:rPr>
          <w:sz w:val="26"/>
          <w:szCs w:val="26"/>
          <w:u w:val="single"/>
        </w:rPr>
      </w:pPr>
      <w:r w:rsidRPr="00DC5CED">
        <w:rPr>
          <w:sz w:val="26"/>
          <w:szCs w:val="26"/>
          <w:u w:val="single"/>
        </w:rPr>
        <w:t>В результате проголосовали:</w:t>
      </w:r>
    </w:p>
    <w:p w:rsidR="001E342E" w:rsidRPr="00631686" w:rsidRDefault="001E342E" w:rsidP="001E342E">
      <w:pPr>
        <w:ind w:firstLine="851"/>
        <w:jc w:val="both"/>
        <w:rPr>
          <w:sz w:val="26"/>
        </w:rPr>
      </w:pPr>
      <w:r w:rsidRPr="00631686">
        <w:rPr>
          <w:sz w:val="26"/>
        </w:rPr>
        <w:t>«за» - 4 члена правления (ЮткинК.А., Барданова</w:t>
      </w:r>
      <w:r>
        <w:rPr>
          <w:sz w:val="26"/>
        </w:rPr>
        <w:t>М.В.,ПавленкоН.Н., ПоповичН.В.</w:t>
      </w:r>
      <w:r w:rsidRPr="00631686">
        <w:rPr>
          <w:sz w:val="26"/>
        </w:rPr>
        <w:t>);</w:t>
      </w:r>
    </w:p>
    <w:p w:rsidR="006B3C4B" w:rsidRPr="00631686" w:rsidRDefault="006B3C4B" w:rsidP="006B3C4B">
      <w:pPr>
        <w:ind w:firstLine="851"/>
        <w:jc w:val="both"/>
        <w:rPr>
          <w:sz w:val="26"/>
        </w:rPr>
      </w:pPr>
      <w:r w:rsidRPr="00631686">
        <w:rPr>
          <w:sz w:val="26"/>
        </w:rPr>
        <w:t>«против» - нет;</w:t>
      </w:r>
    </w:p>
    <w:p w:rsidR="006B3C4B" w:rsidRPr="00631686" w:rsidRDefault="006B3C4B" w:rsidP="006B3C4B">
      <w:pPr>
        <w:ind w:firstLine="851"/>
        <w:jc w:val="both"/>
        <w:rPr>
          <w:sz w:val="26"/>
        </w:rPr>
      </w:pPr>
      <w:r w:rsidRPr="00631686">
        <w:rPr>
          <w:sz w:val="26"/>
        </w:rPr>
        <w:t>«воздержавшихся» - нет.</w:t>
      </w:r>
    </w:p>
    <w:p w:rsidR="00D2473F" w:rsidRDefault="00D2473F" w:rsidP="00C948D3">
      <w:pPr>
        <w:jc w:val="both"/>
        <w:rPr>
          <w:color w:val="000000"/>
          <w:sz w:val="26"/>
          <w:szCs w:val="26"/>
        </w:rPr>
      </w:pPr>
    </w:p>
    <w:p w:rsidR="00D2473F" w:rsidRPr="00D2473F" w:rsidRDefault="00D2473F" w:rsidP="00D2473F">
      <w:pPr>
        <w:ind w:firstLine="709"/>
        <w:jc w:val="both"/>
        <w:rPr>
          <w:b/>
          <w:sz w:val="26"/>
          <w:szCs w:val="26"/>
        </w:rPr>
      </w:pPr>
      <w:r w:rsidRPr="00D2473F">
        <w:rPr>
          <w:b/>
          <w:sz w:val="26"/>
          <w:szCs w:val="26"/>
        </w:rPr>
        <w:t>1.10. О внесении изменений в приказ Службы по государственному регулированию цен и тарифов Калининградской области 18 декабря 2014 года  № 158-01э/14, об установлении индивидуальных тарифов на услуги по передаче электрической энергии для взаиморасчетов между территориальными сетевыми организациями Калининградской области АО «Янтарьэнерго» и АО «Оборонэнерго» на 2017 год.</w:t>
      </w:r>
    </w:p>
    <w:p w:rsidR="0062611C" w:rsidRDefault="0062611C" w:rsidP="00D2473F">
      <w:pPr>
        <w:ind w:firstLine="709"/>
        <w:jc w:val="both"/>
        <w:rPr>
          <w:sz w:val="26"/>
          <w:szCs w:val="26"/>
          <w:u w:val="single"/>
        </w:rPr>
      </w:pPr>
    </w:p>
    <w:p w:rsidR="00D2473F" w:rsidRP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D2473F">
        <w:rPr>
          <w:sz w:val="26"/>
          <w:szCs w:val="26"/>
          <w:u w:val="single"/>
        </w:rPr>
        <w:t>Еременко И.Н.</w:t>
      </w:r>
      <w:r w:rsidRPr="00D2473F">
        <w:rPr>
          <w:sz w:val="26"/>
          <w:szCs w:val="26"/>
        </w:rPr>
        <w:t xml:space="preserve"> проинформировала:</w:t>
      </w:r>
      <w:r w:rsidRPr="00D2473F">
        <w:rPr>
          <w:rFonts w:eastAsia="Calibri"/>
          <w:bCs/>
          <w:sz w:val="26"/>
          <w:szCs w:val="26"/>
        </w:rPr>
        <w:t xml:space="preserve"> в Службу поступило заявление (вх. № 1017 от 28.04.2016 г.) об открытии дела по корректировке ранее установленной необходимой валовой выручки и установлении индивидуальных тарифов на услуги по передаче электрической энергии по сетям АО </w:t>
      </w:r>
      <w:r w:rsidRPr="00D2473F">
        <w:rPr>
          <w:sz w:val="26"/>
          <w:szCs w:val="26"/>
        </w:rPr>
        <w:t xml:space="preserve">«Оборонэнерго» в зоне деятельности филиала «Калининградский» на территории </w:t>
      </w:r>
      <w:r w:rsidRPr="00D2473F">
        <w:rPr>
          <w:rFonts w:eastAsia="Calibri"/>
          <w:bCs/>
          <w:sz w:val="26"/>
          <w:szCs w:val="26"/>
        </w:rPr>
        <w:t>Калининградской области (далее Филиал) на 2017 год.</w:t>
      </w:r>
    </w:p>
    <w:p w:rsidR="00D2473F" w:rsidRP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D2473F">
        <w:rPr>
          <w:rFonts w:eastAsia="Calibri"/>
          <w:bCs/>
          <w:sz w:val="26"/>
          <w:szCs w:val="26"/>
        </w:rPr>
        <w:t>Приказом Службы от 18.12.2014 года № 158-01э/14 для АО «Оборонэнерго» установлены долгосрочные параметры регулирования и необходимая валов</w:t>
      </w:r>
      <w:r w:rsidR="000F367B">
        <w:rPr>
          <w:rFonts w:eastAsia="Calibri"/>
          <w:bCs/>
          <w:sz w:val="26"/>
          <w:szCs w:val="26"/>
        </w:rPr>
        <w:t>ая</w:t>
      </w:r>
      <w:r w:rsidRPr="00D2473F">
        <w:rPr>
          <w:rFonts w:eastAsia="Calibri"/>
          <w:bCs/>
          <w:sz w:val="26"/>
          <w:szCs w:val="26"/>
        </w:rPr>
        <w:t xml:space="preserve"> выручка на содержание сетей (без учета оплаты потерь) на период 2015-2019 годы.</w:t>
      </w:r>
    </w:p>
    <w:p w:rsidR="00D2473F" w:rsidRP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D2473F">
        <w:rPr>
          <w:rFonts w:eastAsia="Calibri"/>
          <w:bCs/>
          <w:sz w:val="26"/>
          <w:szCs w:val="26"/>
        </w:rPr>
        <w:t>Корректировка необходимой валовой выручки Филиал на 2017 год  произведена в соответствии с Методическими указаниями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 ФСТ России от 17.02.2012 № 98–э (далее – Методические указания № 98–э).</w:t>
      </w:r>
    </w:p>
    <w:p w:rsidR="00D2473F" w:rsidRDefault="00D2473F" w:rsidP="00D2473F">
      <w:pPr>
        <w:ind w:firstLine="709"/>
        <w:jc w:val="both"/>
        <w:rPr>
          <w:rFonts w:eastAsia="Calibri"/>
          <w:bCs/>
          <w:sz w:val="26"/>
          <w:szCs w:val="26"/>
        </w:rPr>
      </w:pPr>
      <w:r w:rsidRPr="00D2473F">
        <w:rPr>
          <w:rFonts w:eastAsia="Calibri"/>
          <w:bCs/>
          <w:sz w:val="26"/>
          <w:szCs w:val="26"/>
        </w:rPr>
        <w:t>Объем НВВ на содержание электрических сетей Филиала «Калининградский» АО «Оборонэнерго» на 2017 год:</w:t>
      </w:r>
    </w:p>
    <w:p w:rsidR="0062611C" w:rsidRDefault="0062611C" w:rsidP="00D2473F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62611C" w:rsidRPr="00D2473F" w:rsidRDefault="0062611C" w:rsidP="00D2473F">
      <w:pPr>
        <w:ind w:firstLine="709"/>
        <w:jc w:val="both"/>
        <w:rPr>
          <w:rFonts w:eastAsia="Calibri"/>
          <w:bCs/>
          <w:sz w:val="26"/>
          <w:szCs w:val="26"/>
        </w:rPr>
      </w:pPr>
    </w:p>
    <w:p w:rsidR="00D2473F" w:rsidRPr="00D2473F" w:rsidRDefault="00D2473F" w:rsidP="00D2473F">
      <w:pPr>
        <w:shd w:val="clear" w:color="auto" w:fill="FFFFFF"/>
        <w:spacing w:line="276" w:lineRule="auto"/>
        <w:ind w:left="20" w:right="40" w:firstLine="520"/>
        <w:jc w:val="right"/>
        <w:rPr>
          <w:sz w:val="26"/>
          <w:szCs w:val="26"/>
        </w:rPr>
      </w:pPr>
      <w:r w:rsidRPr="00D2473F">
        <w:rPr>
          <w:sz w:val="26"/>
          <w:szCs w:val="26"/>
        </w:rPr>
        <w:t>Таблица</w:t>
      </w:r>
    </w:p>
    <w:tbl>
      <w:tblPr>
        <w:tblW w:w="9792" w:type="dxa"/>
        <w:tblInd w:w="98" w:type="dxa"/>
        <w:tblLayout w:type="fixed"/>
        <w:tblLook w:val="04A0"/>
      </w:tblPr>
      <w:tblGrid>
        <w:gridCol w:w="705"/>
        <w:gridCol w:w="156"/>
        <w:gridCol w:w="4820"/>
        <w:gridCol w:w="709"/>
        <w:gridCol w:w="1134"/>
        <w:gridCol w:w="1134"/>
        <w:gridCol w:w="1134"/>
      </w:tblGrid>
      <w:tr w:rsidR="00D2473F" w:rsidRPr="00D2473F" w:rsidTr="00595A1E">
        <w:trPr>
          <w:trHeight w:val="304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Расчет коэффициента индексации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ind w:left="-108" w:firstLine="108"/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D2473F" w:rsidRDefault="00D2473F" w:rsidP="00D2473F">
            <w:pPr>
              <w:ind w:left="-108" w:firstLine="108"/>
              <w:rPr>
                <w:b/>
                <w:bCs/>
                <w:sz w:val="16"/>
                <w:szCs w:val="16"/>
              </w:rPr>
            </w:pPr>
          </w:p>
        </w:tc>
      </w:tr>
      <w:tr w:rsidR="00D2473F" w:rsidRPr="00D2473F" w:rsidTr="00595A1E">
        <w:trPr>
          <w:trHeight w:val="4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6"/>
                <w:szCs w:val="16"/>
              </w:rPr>
            </w:pPr>
            <w:r w:rsidRPr="00D2473F">
              <w:rPr>
                <w:sz w:val="16"/>
                <w:szCs w:val="16"/>
              </w:rPr>
              <w:t> 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D2473F" w:rsidTr="00595A1E">
        <w:trPr>
          <w:trHeight w:val="3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инфляция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7,4%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4,7%</w:t>
            </w:r>
          </w:p>
        </w:tc>
      </w:tr>
      <w:tr w:rsidR="00D2473F" w:rsidRPr="00D2473F" w:rsidTr="00595A1E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1,0%</w:t>
            </w:r>
          </w:p>
        </w:tc>
      </w:tr>
      <w:tr w:rsidR="00D2473F" w:rsidRPr="00D2473F" w:rsidTr="00595A1E">
        <w:trPr>
          <w:trHeight w:val="17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количество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у.е.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7 583,28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7 262,49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7 272,092</w:t>
            </w:r>
          </w:p>
        </w:tc>
      </w:tr>
      <w:tr w:rsidR="00D2473F" w:rsidRPr="00D2473F" w:rsidTr="00595A1E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индекс изменения количества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27,05%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-4,23%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0,13%</w:t>
            </w:r>
          </w:p>
        </w:tc>
      </w:tr>
      <w:tr w:rsidR="00D2473F" w:rsidRPr="00D2473F" w:rsidTr="00595A1E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коэффициент эластичности затрат по росту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75,0%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75,0%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75,0%</w:t>
            </w:r>
          </w:p>
        </w:tc>
      </w:tr>
      <w:tr w:rsidR="00D2473F" w:rsidRPr="00D2473F" w:rsidTr="00595A1E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6.</w:t>
            </w:r>
          </w:p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итого коэффициент индексации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1,271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1,030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1,038</w:t>
            </w:r>
          </w:p>
        </w:tc>
      </w:tr>
      <w:tr w:rsidR="00D2473F" w:rsidRPr="00D2473F" w:rsidTr="00595A1E">
        <w:trPr>
          <w:trHeight w:val="150"/>
        </w:trPr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4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473F" w:rsidRPr="00D2473F" w:rsidRDefault="00D2473F" w:rsidP="00D2473F">
            <w:pPr>
              <w:ind w:right="1975"/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214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Расчет подконтрольных расходов</w:t>
            </w:r>
            <w:r w:rsidRPr="00D2473F">
              <w:rPr>
                <w:sz w:val="20"/>
                <w:szCs w:val="20"/>
              </w:rPr>
              <w:t xml:space="preserve"> (тыс.руб.)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13 407,47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13 803,33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14 321,75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1.1.1.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 xml:space="preserve">Сырье, материалы, запасные части, инструмент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7 826,13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8 057,20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8 359,81</w:t>
            </w:r>
          </w:p>
        </w:tc>
      </w:tr>
      <w:tr w:rsidR="00D2473F" w:rsidRPr="00D2473F" w:rsidTr="00595A1E">
        <w:trPr>
          <w:trHeight w:val="677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1.1.2.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5 581,34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5 746,13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5 961,94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1.2.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65 494,35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67 428,14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69 960,61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Прочие расходы,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9 457,91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9 737,17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10 102,88</w:t>
            </w:r>
          </w:p>
        </w:tc>
      </w:tr>
      <w:tr w:rsidR="00D2473F" w:rsidRPr="00D2473F" w:rsidTr="00595A1E">
        <w:trPr>
          <w:trHeight w:val="228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262,27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270,01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280,15</w:t>
            </w:r>
          </w:p>
        </w:tc>
      </w:tr>
      <w:tr w:rsidR="00D2473F" w:rsidRPr="00D2473F" w:rsidTr="00595A1E">
        <w:trPr>
          <w:trHeight w:val="30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Расходы на услуги вневедомственной охраны 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847,84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872,87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905,65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Расходы на юридические и информационные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329,01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341,37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Расходы на аудиторские и консультационные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</w:tr>
      <w:tr w:rsidR="00D2473F" w:rsidRPr="00D2473F" w:rsidTr="00595A1E">
        <w:trPr>
          <w:trHeight w:val="21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1 890,13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1 945,94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2 019,03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командировки и представительские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971,65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1 000,34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1 037,91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подготовку кадров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186,35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199,06</w:t>
            </w:r>
          </w:p>
        </w:tc>
      </w:tr>
      <w:tr w:rsidR="00D2473F" w:rsidRPr="00D2473F" w:rsidTr="00595A1E">
        <w:trPr>
          <w:trHeight w:val="281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2 660,16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2 738,70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2 841,56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1.3.10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1 884,66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1 940,31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2 013,18</w:t>
            </w:r>
          </w:p>
        </w:tc>
      </w:tr>
      <w:tr w:rsidR="00D2473F" w:rsidRPr="00D2473F" w:rsidTr="00595A1E">
        <w:trPr>
          <w:trHeight w:val="36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1.3.11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Другие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435,29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448,14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464,97</w:t>
            </w:r>
          </w:p>
        </w:tc>
      </w:tr>
      <w:tr w:rsidR="00D2473F" w:rsidRPr="00D2473F" w:rsidTr="00595A1E">
        <w:trPr>
          <w:trHeight w:val="30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ИТОГО 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88 359,73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90 968,64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94 385,24</w:t>
            </w:r>
          </w:p>
        </w:tc>
      </w:tr>
      <w:tr w:rsidR="00D2473F" w:rsidRPr="00D2473F" w:rsidTr="00595A1E">
        <w:trPr>
          <w:trHeight w:val="12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52"/>
        </w:trPr>
        <w:tc>
          <w:tcPr>
            <w:tcW w:w="6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Расчет неподконтрольных расходов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№ п.п.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D2473F" w:rsidTr="00595A1E">
        <w:trPr>
          <w:trHeight w:val="34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2.1.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Оплата услуг ОАО "ФСК ЕЭС"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2.2.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1 334,20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1 432,93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1 063,97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2.3.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12 537,45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101,05</w:t>
            </w:r>
          </w:p>
        </w:tc>
      </w:tr>
      <w:tr w:rsidR="00D2473F" w:rsidRPr="00D2473F" w:rsidTr="00595A1E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2.4.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34 164,31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40 539,95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47 976,26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2.5.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Налоги,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21 173,38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21 699,43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23 113,43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2.5.1.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плата за землю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38,12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2.5.2.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1 079,81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1 280,78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1 921,16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2.5.3.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отчисления на социальные нужды (ЕСН)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19 910,28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20 228,44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20 988,18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2.5.4.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i/>
                <w:iCs/>
                <w:sz w:val="20"/>
                <w:szCs w:val="20"/>
              </w:rPr>
            </w:pPr>
            <w:r w:rsidRPr="00D2473F">
              <w:rPr>
                <w:i/>
                <w:iCs/>
                <w:sz w:val="20"/>
                <w:szCs w:val="20"/>
              </w:rPr>
              <w:t>прочие 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130,47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154,68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165,97</w:t>
            </w:r>
          </w:p>
        </w:tc>
      </w:tr>
      <w:tr w:rsidR="00D2473F" w:rsidRPr="00D2473F" w:rsidTr="00595A1E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2.6.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trike/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Услуги по регистрации недвижимости, нотариальные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2 052,43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88,00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2.7.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Услуги банка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jc w:val="center"/>
              <w:rPr>
                <w:color w:val="00000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181,36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194,60</w:t>
            </w:r>
          </w:p>
        </w:tc>
      </w:tr>
      <w:tr w:rsidR="00D2473F" w:rsidRPr="00D2473F" w:rsidTr="00595A1E">
        <w:trPr>
          <w:trHeight w:val="30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2.8.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Другие прочие из прибыли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jc w:val="center"/>
              <w:rPr>
                <w:color w:val="00000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1 541,80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</w:tr>
      <w:tr w:rsidR="00D2473F" w:rsidRPr="00D2473F" w:rsidTr="00595A1E">
        <w:trPr>
          <w:trHeight w:val="29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2.9.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 xml:space="preserve">Прочие неподконтрольные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7 910,34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8 098,40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8 689,58</w:t>
            </w:r>
          </w:p>
        </w:tc>
      </w:tr>
      <w:tr w:rsidR="00D2473F" w:rsidRPr="00D2473F" w:rsidTr="00595A1E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2.10.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</w:tr>
      <w:tr w:rsidR="00D2473F" w:rsidRPr="00D2473F" w:rsidTr="00595A1E">
        <w:trPr>
          <w:trHeight w:val="2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2.11.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Выпадающие по п. 87 Основ ценообразования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4 768,58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2 860,08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2 416,18</w:t>
            </w:r>
          </w:p>
        </w:tc>
      </w:tr>
      <w:tr w:rsidR="00D2473F" w:rsidRPr="00D2473F" w:rsidTr="00595A1E">
        <w:trPr>
          <w:trHeight w:val="3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81 888,26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78 453,26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83 643,07</w:t>
            </w:r>
          </w:p>
        </w:tc>
      </w:tr>
      <w:tr w:rsidR="00D2473F" w:rsidRPr="00D2473F" w:rsidTr="00595A1E">
        <w:trPr>
          <w:trHeight w:val="1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24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 xml:space="preserve">№ </w:t>
            </w:r>
            <w:r w:rsidRPr="00D2473F">
              <w:rPr>
                <w:b/>
                <w:bCs/>
                <w:sz w:val="20"/>
                <w:szCs w:val="20"/>
              </w:rPr>
              <w:lastRenderedPageBreak/>
              <w:t>п.п.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D2473F" w:rsidRPr="00D2473F" w:rsidTr="00595A1E">
        <w:trPr>
          <w:trHeight w:val="31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/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 xml:space="preserve">НВВ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147 740,53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153 212,19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>164 104,63</w:t>
            </w:r>
          </w:p>
        </w:tc>
      </w:tr>
      <w:tr w:rsidR="00D2473F" w:rsidRPr="00D2473F" w:rsidTr="00595A1E">
        <w:trPr>
          <w:trHeight w:val="2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88 359,73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Cs/>
                <w:sz w:val="20"/>
                <w:szCs w:val="20"/>
              </w:rPr>
            </w:pPr>
            <w:r w:rsidRPr="00D2473F">
              <w:rPr>
                <w:bCs/>
                <w:sz w:val="20"/>
                <w:szCs w:val="20"/>
              </w:rPr>
              <w:t>90 968,64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Cs/>
                <w:sz w:val="20"/>
                <w:szCs w:val="20"/>
              </w:rPr>
            </w:pPr>
            <w:r w:rsidRPr="00D2473F">
              <w:rPr>
                <w:bCs/>
                <w:sz w:val="20"/>
                <w:szCs w:val="20"/>
              </w:rPr>
              <w:t>94 385,24</w:t>
            </w:r>
          </w:p>
        </w:tc>
      </w:tr>
      <w:tr w:rsidR="00D2473F" w:rsidRPr="00D2473F" w:rsidTr="00595A1E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Неподконтрольные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81 888,26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78 453,26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bCs/>
                <w:sz w:val="20"/>
                <w:szCs w:val="20"/>
              </w:rPr>
            </w:pPr>
            <w:r w:rsidRPr="00D2473F">
              <w:rPr>
                <w:bCs/>
                <w:sz w:val="20"/>
                <w:szCs w:val="20"/>
              </w:rPr>
              <w:t>83 643,07</w:t>
            </w:r>
          </w:p>
        </w:tc>
      </w:tr>
      <w:tr w:rsidR="00D2473F" w:rsidRPr="00D2473F" w:rsidTr="00595A1E">
        <w:trPr>
          <w:trHeight w:val="27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3.</w:t>
            </w:r>
          </w:p>
        </w:tc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Корректоровка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-22 507,46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-16 209,71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-13 923,67</w:t>
            </w:r>
          </w:p>
        </w:tc>
      </w:tr>
    </w:tbl>
    <w:p w:rsidR="00D2473F" w:rsidRPr="00D2473F" w:rsidRDefault="00D2473F" w:rsidP="00D2473F">
      <w:pPr>
        <w:spacing w:line="276" w:lineRule="auto"/>
        <w:ind w:left="20" w:right="40" w:hanging="20"/>
        <w:jc w:val="both"/>
        <w:rPr>
          <w:sz w:val="26"/>
          <w:szCs w:val="26"/>
        </w:rPr>
      </w:pP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 xml:space="preserve">Подконтрольные расходы были скорректированы с учетом индекса потребительских цен, установленного прогнозом социально-экономического развития РФ на 2017 год. Размер подконтрольных расходов составил 94 385,24 тыс.руб. </w:t>
      </w:r>
    </w:p>
    <w:p w:rsidR="00D2473F" w:rsidRP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2473F">
        <w:rPr>
          <w:sz w:val="26"/>
          <w:szCs w:val="26"/>
        </w:rPr>
        <w:t xml:space="preserve">Неподконтрольные расходы на 2017 год рассчитаны методом экономически обоснованных расходов исходя из представленных обосновывающих материалов со стороны Филиала, а также из имеющихся данных за предшествующие периоды регулирования. Размер неподконтрольных расходов составил 83 643,07 тыс.руб. Заявка общества – 92 252,97 тыс.руб.  </w:t>
      </w:r>
    </w:p>
    <w:p w:rsidR="00D2473F" w:rsidRPr="00D2473F" w:rsidRDefault="00D2473F" w:rsidP="00D2473F">
      <w:pPr>
        <w:tabs>
          <w:tab w:val="left" w:pos="0"/>
          <w:tab w:val="left" w:pos="9540"/>
        </w:tabs>
        <w:ind w:firstLine="709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Расчет неподконтрольных расходов:</w:t>
      </w:r>
    </w:p>
    <w:p w:rsidR="00D2473F" w:rsidRPr="00D2473F" w:rsidRDefault="00D2473F" w:rsidP="00D2473F">
      <w:pPr>
        <w:tabs>
          <w:tab w:val="left" w:pos="0"/>
          <w:tab w:val="left" w:pos="9540"/>
        </w:tabs>
        <w:ind w:firstLine="709"/>
        <w:jc w:val="right"/>
        <w:rPr>
          <w:sz w:val="26"/>
          <w:szCs w:val="26"/>
        </w:rPr>
      </w:pPr>
      <w:r w:rsidRPr="00D2473F">
        <w:rPr>
          <w:sz w:val="26"/>
          <w:szCs w:val="26"/>
        </w:rPr>
        <w:t xml:space="preserve">Таблица </w:t>
      </w:r>
    </w:p>
    <w:tbl>
      <w:tblPr>
        <w:tblW w:w="9924" w:type="dxa"/>
        <w:tblInd w:w="103" w:type="dxa"/>
        <w:tblLayout w:type="fixed"/>
        <w:tblLook w:val="04A0"/>
      </w:tblPr>
      <w:tblGrid>
        <w:gridCol w:w="567"/>
        <w:gridCol w:w="2976"/>
        <w:gridCol w:w="1134"/>
        <w:gridCol w:w="1140"/>
        <w:gridCol w:w="1131"/>
        <w:gridCol w:w="2976"/>
      </w:tblGrid>
      <w:tr w:rsidR="00D2473F" w:rsidRPr="00D2473F" w:rsidTr="00595A1E">
        <w:trPr>
          <w:trHeight w:val="28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20"/>
                <w:szCs w:val="20"/>
              </w:rPr>
            </w:pPr>
            <w:r w:rsidRPr="00D2473F">
              <w:rPr>
                <w:b/>
                <w:bCs/>
                <w:sz w:val="20"/>
                <w:szCs w:val="20"/>
              </w:rPr>
              <w:t xml:space="preserve">        Расчёт неподконтрольных расходов (тыс. руб)   2017 год</w:t>
            </w:r>
          </w:p>
        </w:tc>
      </w:tr>
      <w:tr w:rsidR="00D2473F" w:rsidRPr="00D2473F" w:rsidTr="00595A1E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2"/>
                <w:szCs w:val="12"/>
              </w:rPr>
            </w:pPr>
            <w:r w:rsidRPr="00D2473F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6"/>
                <w:szCs w:val="16"/>
              </w:rPr>
            </w:pPr>
            <w:r w:rsidRPr="00D2473F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6"/>
                <w:szCs w:val="16"/>
              </w:rPr>
            </w:pPr>
            <w:r w:rsidRPr="00D2473F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6"/>
                <w:szCs w:val="16"/>
              </w:rPr>
            </w:pPr>
            <w:r w:rsidRPr="00D2473F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6"/>
                <w:szCs w:val="16"/>
              </w:rPr>
            </w:pPr>
            <w:r w:rsidRPr="00D2473F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16"/>
                <w:szCs w:val="16"/>
              </w:rPr>
            </w:pPr>
            <w:r w:rsidRPr="00D2473F">
              <w:rPr>
                <w:i/>
                <w:sz w:val="16"/>
                <w:szCs w:val="16"/>
              </w:rPr>
              <w:t>6</w:t>
            </w:r>
          </w:p>
        </w:tc>
      </w:tr>
      <w:tr w:rsidR="00D2473F" w:rsidRPr="00D2473F" w:rsidTr="00595A1E">
        <w:trPr>
          <w:trHeight w:val="56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Заявка Филиала на 2017 год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Проект Службы на 2017 г.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Отклоне- ние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Обоснование </w:t>
            </w:r>
          </w:p>
        </w:tc>
      </w:tr>
      <w:tr w:rsidR="00D2473F" w:rsidRPr="00D2473F" w:rsidTr="00595A1E">
        <w:trPr>
          <w:trHeight w:val="1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 </w:t>
            </w:r>
          </w:p>
        </w:tc>
      </w:tr>
      <w:tr w:rsidR="00D2473F" w:rsidRPr="00D2473F" w:rsidTr="00595A1E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Cs/>
                <w:i/>
                <w:sz w:val="20"/>
                <w:szCs w:val="20"/>
              </w:rPr>
            </w:pPr>
            <w:r w:rsidRPr="00D2473F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Cs/>
                <w:i/>
                <w:sz w:val="20"/>
                <w:szCs w:val="20"/>
              </w:rPr>
            </w:pPr>
            <w:r w:rsidRPr="00D2473F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bCs/>
                <w:i/>
                <w:sz w:val="20"/>
                <w:szCs w:val="20"/>
              </w:rPr>
            </w:pPr>
            <w:r w:rsidRPr="00D2473F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bCs/>
                <w:i/>
                <w:sz w:val="20"/>
                <w:szCs w:val="20"/>
              </w:rPr>
            </w:pPr>
            <w:r w:rsidRPr="00D2473F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20"/>
                <w:szCs w:val="20"/>
              </w:rPr>
            </w:pPr>
            <w:r w:rsidRPr="00D2473F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center"/>
              <w:rPr>
                <w:i/>
                <w:sz w:val="20"/>
                <w:szCs w:val="20"/>
              </w:rPr>
            </w:pPr>
            <w:r w:rsidRPr="00D2473F">
              <w:rPr>
                <w:i/>
                <w:sz w:val="20"/>
                <w:szCs w:val="20"/>
              </w:rPr>
              <w:t>6</w:t>
            </w:r>
          </w:p>
        </w:tc>
      </w:tr>
      <w:tr w:rsidR="00D2473F" w:rsidRPr="00D2473F" w:rsidTr="00595A1E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Электроэнергия на хоз. нужды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1606,44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1 063,97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542,47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Величина затрат на 2016 год скорректирована с учетом индекса потребительских цен, установленного прогнозом социально-экономического развития РФ на 2017 год </w:t>
            </w:r>
          </w:p>
        </w:tc>
      </w:tr>
      <w:tr w:rsidR="00D2473F" w:rsidRPr="00D2473F" w:rsidTr="00595A1E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Услуги по регистрации недвижимости, нотариальные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88,00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88,00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Приняты на уровне заявки Филиала </w:t>
            </w:r>
          </w:p>
        </w:tc>
      </w:tr>
      <w:tr w:rsidR="00D2473F" w:rsidRPr="00D2473F" w:rsidTr="00595A1E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 xml:space="preserve">Плата за аренду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101,05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101,05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Расчет арендной платы на 2017 </w:t>
            </w:r>
          </w:p>
        </w:tc>
      </w:tr>
      <w:tr w:rsidR="00D2473F" w:rsidRPr="00D2473F" w:rsidTr="00595A1E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Налоги,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2 125,25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2 125,25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Приняты на уровне заявки Филиала  </w:t>
            </w:r>
          </w:p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</w:tr>
      <w:tr w:rsidR="00D2473F" w:rsidRPr="00D2473F" w:rsidTr="00595A1E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6"/>
                <w:szCs w:val="16"/>
              </w:rPr>
            </w:pPr>
            <w:r w:rsidRPr="00D2473F">
              <w:rPr>
                <w:sz w:val="16"/>
                <w:szCs w:val="16"/>
              </w:rPr>
              <w:t>4.4.1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плата за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38,12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38,12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6"/>
                <w:szCs w:val="16"/>
              </w:rPr>
            </w:pPr>
            <w:r w:rsidRPr="00D2473F">
              <w:rPr>
                <w:sz w:val="16"/>
                <w:szCs w:val="16"/>
              </w:rPr>
              <w:t>4.4.2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127,35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127,35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6"/>
                <w:szCs w:val="16"/>
              </w:rPr>
            </w:pPr>
            <w:r w:rsidRPr="00D2473F">
              <w:rPr>
                <w:sz w:val="16"/>
                <w:szCs w:val="16"/>
              </w:rPr>
              <w:t>4.4.3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 xml:space="preserve">прочие налоги и сборы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38,62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38,62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6"/>
                <w:szCs w:val="16"/>
              </w:rPr>
            </w:pPr>
            <w:r w:rsidRPr="00D2473F">
              <w:rPr>
                <w:sz w:val="16"/>
                <w:szCs w:val="16"/>
              </w:rPr>
              <w:t>4.4.4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1921,16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1921,16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21910,86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20988,18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922,68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30% от ФОТ </w:t>
            </w: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7144,75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7 144,75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Статья затрат экономически не обоснована</w:t>
            </w: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194,60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194,60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Приняты на уровне заявки Филиала   </w:t>
            </w:r>
          </w:p>
        </w:tc>
      </w:tr>
      <w:tr w:rsidR="00D2473F" w:rsidRPr="00D2473F" w:rsidTr="00595A1E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ind w:firstLineChars="100" w:firstLine="200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Расходы на услуги банков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194,60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194,60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Амортизация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47976,26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47976,26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Прочие неподконтрольные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8689,58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8689,58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</w:p>
        </w:tc>
      </w:tr>
      <w:tr w:rsidR="00D2473F" w:rsidRPr="00D2473F" w:rsidTr="00595A1E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Затраты на техприсоединение льготных категорий потребителей (п. 87 Основ ценообразования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2416,18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2416,18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0,00 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color w:val="FF0000"/>
                <w:sz w:val="20"/>
                <w:szCs w:val="20"/>
              </w:rPr>
            </w:pPr>
            <w:r w:rsidRPr="00D2473F">
              <w:rPr>
                <w:sz w:val="18"/>
                <w:szCs w:val="18"/>
              </w:rPr>
              <w:t>Рассчет выпадающих затрат от льготного тех присоединения за 2015 год</w:t>
            </w:r>
          </w:p>
        </w:tc>
      </w:tr>
      <w:tr w:rsidR="00D2473F" w:rsidRPr="00D2473F" w:rsidTr="00595A1E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4.12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ИТОГО неподконтрольных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92 252,97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83 643,07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sz w:val="20"/>
                <w:szCs w:val="20"/>
              </w:rPr>
            </w:pPr>
            <w:r w:rsidRPr="00D2473F">
              <w:rPr>
                <w:b/>
                <w:sz w:val="20"/>
                <w:szCs w:val="20"/>
              </w:rPr>
              <w:t>8 609,90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473F" w:rsidRPr="00D2473F" w:rsidRDefault="00D2473F" w:rsidP="00D2473F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0F367B" w:rsidRDefault="000F367B" w:rsidP="00D2473F">
      <w:pPr>
        <w:ind w:firstLine="403"/>
        <w:jc w:val="both"/>
        <w:rPr>
          <w:sz w:val="26"/>
          <w:szCs w:val="26"/>
        </w:rPr>
      </w:pP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Корректировка неподконтрольных расходов:</w:t>
      </w:r>
    </w:p>
    <w:p w:rsidR="00D2473F" w:rsidRPr="00D2473F" w:rsidRDefault="00D2473F" w:rsidP="00D2473F">
      <w:pPr>
        <w:ind w:firstLine="403"/>
        <w:jc w:val="right"/>
        <w:rPr>
          <w:sz w:val="26"/>
          <w:szCs w:val="26"/>
        </w:rPr>
      </w:pPr>
      <w:r w:rsidRPr="00D2473F">
        <w:rPr>
          <w:sz w:val="26"/>
          <w:szCs w:val="26"/>
        </w:rPr>
        <w:t>Таблица</w:t>
      </w:r>
    </w:p>
    <w:tbl>
      <w:tblPr>
        <w:tblW w:w="9816" w:type="dxa"/>
        <w:tblInd w:w="103" w:type="dxa"/>
        <w:tblLayout w:type="fixed"/>
        <w:tblLook w:val="04A0"/>
      </w:tblPr>
      <w:tblGrid>
        <w:gridCol w:w="743"/>
        <w:gridCol w:w="2100"/>
        <w:gridCol w:w="567"/>
        <w:gridCol w:w="993"/>
        <w:gridCol w:w="992"/>
        <w:gridCol w:w="992"/>
        <w:gridCol w:w="992"/>
        <w:gridCol w:w="2437"/>
      </w:tblGrid>
      <w:tr w:rsidR="00D2473F" w:rsidRPr="00D2473F" w:rsidTr="00595A1E">
        <w:trPr>
          <w:trHeight w:val="406"/>
        </w:trPr>
        <w:tc>
          <w:tcPr>
            <w:tcW w:w="9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73F" w:rsidRPr="00D2473F" w:rsidRDefault="00D2473F" w:rsidP="00D2473F">
            <w:pPr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Корректировка неподконтрольных расходов 2015 года</w:t>
            </w:r>
          </w:p>
        </w:tc>
      </w:tr>
      <w:tr w:rsidR="00D2473F" w:rsidRPr="00D2473F" w:rsidTr="00595A1E">
        <w:trPr>
          <w:trHeight w:val="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</w:pPr>
            <w:r w:rsidRPr="00D2473F"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</w:pPr>
            <w:r w:rsidRPr="00D2473F"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Ед. изм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 xml:space="preserve">Утв. </w:t>
            </w:r>
            <w:r w:rsidRPr="00D2473F">
              <w:rPr>
                <w:sz w:val="18"/>
                <w:szCs w:val="18"/>
              </w:rPr>
              <w:t>Службой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</w:pPr>
            <w:r w:rsidRPr="00D2473F">
              <w:t>Фактические 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</w:pPr>
            <w:r w:rsidRPr="00D2473F">
              <w:t>Откло- нение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jc w:val="center"/>
            </w:pPr>
            <w:r w:rsidRPr="00D2473F">
              <w:t>Примечание</w:t>
            </w:r>
          </w:p>
        </w:tc>
      </w:tr>
      <w:tr w:rsidR="00D2473F" w:rsidRPr="00D2473F" w:rsidTr="00595A1E">
        <w:trPr>
          <w:trHeight w:val="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rPr>
                <w:sz w:val="22"/>
                <w:szCs w:val="22"/>
              </w:rPr>
            </w:pPr>
            <w:r w:rsidRPr="00D2473F">
              <w:rPr>
                <w:sz w:val="22"/>
                <w:szCs w:val="22"/>
              </w:rPr>
              <w:t xml:space="preserve">Филиал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>
            <w:pPr>
              <w:rPr>
                <w:sz w:val="22"/>
                <w:szCs w:val="22"/>
              </w:rPr>
            </w:pPr>
            <w:r w:rsidRPr="00D2473F">
              <w:rPr>
                <w:sz w:val="22"/>
                <w:szCs w:val="22"/>
              </w:rPr>
              <w:t>Служба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73F" w:rsidRPr="00D2473F" w:rsidRDefault="00D2473F" w:rsidP="00D2473F"/>
        </w:tc>
      </w:tr>
      <w:tr w:rsidR="00D2473F" w:rsidRPr="00D2473F" w:rsidTr="00595A1E">
        <w:trPr>
          <w:trHeight w:val="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D2473F">
              <w:rPr>
                <w:b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6 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73F" w:rsidRPr="00D2473F" w:rsidRDefault="00D2473F" w:rsidP="00D2473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2473F">
              <w:rPr>
                <w:b/>
                <w:bCs/>
                <w:i/>
                <w:sz w:val="18"/>
                <w:szCs w:val="18"/>
              </w:rPr>
              <w:t>8 </w:t>
            </w:r>
          </w:p>
        </w:tc>
      </w:tr>
      <w:tr w:rsidR="00D2473F" w:rsidRPr="00D2473F" w:rsidTr="00595A1E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Расходы на услуги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61,66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Учтены в подконтрольных расходах</w:t>
            </w:r>
          </w:p>
        </w:tc>
      </w:tr>
      <w:tr w:rsidR="00D2473F" w:rsidRPr="00D2473F" w:rsidTr="00595A1E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Электроэнергия на хоз.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1 334,20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994,36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994,36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-339,84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68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Услуги по регистрации недвижимости, нотариальные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58,58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 (оценка имущества). Карточка счета 20.01</w:t>
            </w:r>
          </w:p>
        </w:tc>
      </w:tr>
      <w:tr w:rsidR="00D2473F" w:rsidRPr="00D2473F" w:rsidTr="00595A1E">
        <w:trPr>
          <w:trHeight w:val="2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Плата за аренду имущества и лизинг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12 537,45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5878,57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5878,57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-6658,88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 (11,75 т.р.- аренда земельных участков, 5437,13т.р. -аренда объектов ЭСХ, 429,69 т.р.-расходы по лизингу). Карточки счетов 20.01</w:t>
            </w:r>
          </w:p>
        </w:tc>
      </w:tr>
      <w:tr w:rsidR="00D2473F" w:rsidRPr="00D2473F" w:rsidTr="00595A1E">
        <w:trPr>
          <w:trHeight w:val="348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4.4.1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     в т.ч . лизинг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429,69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429,69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429,69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 (расходы по лизингу). Карточка счета 20.01</w:t>
            </w:r>
          </w:p>
        </w:tc>
      </w:tr>
      <w:tr w:rsidR="00D2473F" w:rsidRPr="00D2473F" w:rsidTr="00595A1E">
        <w:trPr>
          <w:trHeight w:val="2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Налоги, всего, в т.ч.: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1 263,10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1 721,08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457,98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4.5.1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плата за землю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-28,51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4.5.2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транспортный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100,20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-14,35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4.5.3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Прочие налоги и сборы (вкл. техосмотр а/т)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30,27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-7,49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1 079,81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1 588,14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1 588,14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508,33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Отчисления на социальные нужды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19 910,28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20 496,57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20 496,57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586,29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оборотно-сальдовая ведомость 20.01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Налог на прибыль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7144,75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справка к налогу на прибыль (стр.240 т.4). Выделена доля прибыли на филиал "Калининградский". Деятельность Ф-ла не имеет прибыли.</w:t>
            </w:r>
          </w:p>
        </w:tc>
      </w:tr>
      <w:tr w:rsidR="00D2473F" w:rsidRPr="00D2473F" w:rsidTr="00595A1E">
        <w:trPr>
          <w:trHeight w:val="2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Внереализационные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1 622,36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1 622,36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1446,89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Прочие расходы за 2015 год (оборотно-сальдовая ведомость по счету 91.02)</w:t>
            </w:r>
          </w:p>
        </w:tc>
      </w:tr>
      <w:tr w:rsidR="00D2473F" w:rsidRPr="00D2473F" w:rsidTr="0062611C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4.10.1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Расходы на услуги банков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-91,82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</w:tr>
      <w:tr w:rsidR="00D2473F" w:rsidRPr="00D2473F" w:rsidTr="0062611C">
        <w:trPr>
          <w:trHeight w:val="3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4.10.3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расходы на регистрацию прав собственности (госпошлина), прочие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1 538,71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1 538,71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1538,71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</w:tr>
      <w:tr w:rsidR="00D2473F" w:rsidRPr="00D2473F" w:rsidTr="0062611C">
        <w:trPr>
          <w:trHeight w:val="2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Амортизация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34 164,31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23132,25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23132,25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-11032,06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оборотно-сальдовая ведомость 20.01 (22914,79 т.р- амортизация 20 счет, 2,98 т.р.- 20 счет, 87,17 т.р.-амортизация 20 счет, 130,29 т.р.-амортизация 25 сч.). Карточки счетов 20.01 </w:t>
            </w:r>
          </w:p>
        </w:tc>
      </w:tr>
      <w:tr w:rsidR="00D2473F" w:rsidRPr="00D2473F" w:rsidTr="00595A1E">
        <w:trPr>
          <w:trHeight w:val="45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4.13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Прочие неподконтрольные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7 734,87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16344,76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8336,41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601,54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 xml:space="preserve">Расходы ЦИА (8336,41 т.р.)и резерв под условные </w:t>
            </w:r>
            <w:r w:rsidRPr="00D2473F">
              <w:rPr>
                <w:sz w:val="18"/>
                <w:szCs w:val="18"/>
              </w:rPr>
              <w:lastRenderedPageBreak/>
              <w:t>обязательства (8008,35т.р.)</w:t>
            </w:r>
          </w:p>
        </w:tc>
      </w:tr>
      <w:tr w:rsidR="00D2473F" w:rsidRPr="00D2473F" w:rsidTr="00595A1E">
        <w:trPr>
          <w:trHeight w:val="86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rFonts w:hint="eastAsi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в т.ч. резерв по незавершенным судебным разбирательствам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тыс.руб.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8008,35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0,00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sz w:val="18"/>
                <w:szCs w:val="18"/>
              </w:rPr>
            </w:pPr>
            <w:r w:rsidRPr="00D2473F">
              <w:rPr>
                <w:sz w:val="18"/>
                <w:szCs w:val="18"/>
              </w:rPr>
              <w:t>Карточка счета 20.01(резерв под условные обязательства) Службой данные затраты не планировались.</w:t>
            </w:r>
          </w:p>
        </w:tc>
      </w:tr>
      <w:tr w:rsidR="00D2473F" w:rsidRPr="00D2473F" w:rsidTr="00595A1E">
        <w:trPr>
          <w:trHeight w:val="21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18"/>
                <w:szCs w:val="18"/>
              </w:rPr>
            </w:pPr>
            <w:r w:rsidRPr="00D2473F">
              <w:rPr>
                <w:rFonts w:hint="eastAsi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ИТОГО неподконтрольных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тыс.руб.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77 119,68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77 454,94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62 240,18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473F" w:rsidRPr="00D2473F" w:rsidRDefault="00D2473F" w:rsidP="00D2473F">
            <w:pPr>
              <w:jc w:val="right"/>
              <w:rPr>
                <w:b/>
                <w:bCs/>
                <w:sz w:val="16"/>
                <w:szCs w:val="16"/>
              </w:rPr>
            </w:pPr>
            <w:r w:rsidRPr="00D2473F">
              <w:rPr>
                <w:b/>
                <w:bCs/>
                <w:sz w:val="16"/>
                <w:szCs w:val="16"/>
              </w:rPr>
              <w:t>-14 879,50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473F" w:rsidRPr="00D2473F" w:rsidRDefault="00D2473F" w:rsidP="00D2473F">
            <w:pPr>
              <w:rPr>
                <w:b/>
                <w:bCs/>
                <w:sz w:val="18"/>
                <w:szCs w:val="18"/>
              </w:rPr>
            </w:pPr>
            <w:r w:rsidRPr="00D2473F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Корректировка неподконтрольных расходов, рассчитана по формуле 7 Методических указаний № 98–э, исходя из фактической величины неподконтрольных расходов по статьям в размере (-14 879,50) тыс. руб.</w:t>
      </w: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Корректировка необходимой валовой выручки регулируемой организации с учетом изменения полезного отпуска и цен на электрическую энергию, рассчитанной по формуле 8 Методических указаний от 17.02.2012 г. № 98–э в размере 955,83 тыс. руб.</w:t>
      </w: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В соответствии с Методическими указаниями от 17.02.2012 г. № 98–э произведена корректировка НВВ Филиала на 2017 год с учетом достижения показателей надежности и качества производимых (реализуемых) товаров (услуг) в 2015 году. На основании представленных данных следует, что плановые значения показателей уровня надежности и качества оказываемых услуг в 2015 году Филиалом достигнуты. Величина корректировки необходимой валовой выручки АО «Оборонэнерго» на 2017 год с учетом надежности и качества производимых (реализуемых) товаров (услуг) в 2015 году составила 0 тыс. руб.</w:t>
      </w:r>
    </w:p>
    <w:p w:rsidR="00D2473F" w:rsidRPr="00D2473F" w:rsidRDefault="00D2473F" w:rsidP="00D2473F">
      <w:pPr>
        <w:ind w:firstLine="403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Необходимая валовая выручка на 2017 год по расчетам Службы составляет           164 104,63 тыс. руб. Заявка Общества на содержание электрических сетей составила 188 981,94 тыс. руб.  Отклонение в сторону уменьшения -  24 877,31 тыс.руб.</w:t>
      </w:r>
    </w:p>
    <w:p w:rsidR="00D2473F" w:rsidRPr="00D2473F" w:rsidRDefault="00D2473F" w:rsidP="00D2473F">
      <w:pPr>
        <w:suppressAutoHyphens/>
        <w:autoSpaceDN w:val="0"/>
        <w:ind w:firstLine="403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>-планового объема потерь электрической энергии на 2017 г. в электрических сетях Общества при передаче электроэнергии сторонним потребителям в объеме 28,2414 млн.кВт.ч.</w:t>
      </w:r>
      <w:r w:rsidRPr="00D2473F">
        <w:rPr>
          <w:rFonts w:ascii="Calibri" w:eastAsia="Calibri" w:hAnsi="Calibri"/>
          <w:kern w:val="3"/>
          <w:sz w:val="22"/>
          <w:szCs w:val="22"/>
          <w:lang w:eastAsia="en-US"/>
        </w:rPr>
        <w:t xml:space="preserve"> (</w:t>
      </w:r>
      <w:r w:rsidRPr="00D2473F">
        <w:rPr>
          <w:rFonts w:eastAsia="Calibri"/>
          <w:bCs/>
          <w:kern w:val="3"/>
          <w:sz w:val="26"/>
          <w:szCs w:val="26"/>
        </w:rPr>
        <w:t>приказ ФАС России от 17.11.2016 г. N 1601/16-ДСП).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>-расчетного тарифа на покупку потерь на 2017 год.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>Учитывая принятые ФАС России на 2017 год в разрезе полугодий предельные уровни ставок по технологическому расходу (потерям) в сетях Калининградской 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>1 полугодие 2017 года – на уровне тарифа на 2 полугодие 2016 г.;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>2 полугодие 2017 года – с ростом 106,7 %  к 1 полугодию 2017 года.</w:t>
      </w:r>
    </w:p>
    <w:p w:rsidR="00D2473F" w:rsidRPr="00D2473F" w:rsidRDefault="00546F1A" w:rsidP="00D2473F">
      <w:pPr>
        <w:suppressAutoHyphens/>
        <w:autoSpaceDN w:val="0"/>
        <w:ind w:firstLine="708"/>
        <w:jc w:val="both"/>
        <w:rPr>
          <w:rFonts w:eastAsia="Calibri"/>
          <w:bCs/>
          <w:kern w:val="3"/>
          <w:sz w:val="26"/>
          <w:szCs w:val="26"/>
        </w:rPr>
      </w:pPr>
      <w:r>
        <w:rPr>
          <w:rFonts w:eastAsia="Calibri"/>
          <w:bCs/>
          <w:kern w:val="3"/>
          <w:sz w:val="26"/>
          <w:szCs w:val="26"/>
        </w:rPr>
        <w:t>Р</w:t>
      </w:r>
      <w:r w:rsidR="00D2473F" w:rsidRPr="00D2473F">
        <w:rPr>
          <w:rFonts w:eastAsia="Calibri"/>
          <w:bCs/>
          <w:kern w:val="3"/>
          <w:sz w:val="26"/>
          <w:szCs w:val="26"/>
        </w:rPr>
        <w:t>асходы на покупку потерь составляют:</w:t>
      </w:r>
    </w:p>
    <w:p w:rsidR="0062611C" w:rsidRDefault="0062611C" w:rsidP="00D2473F">
      <w:pPr>
        <w:suppressAutoHyphens/>
        <w:autoSpaceDN w:val="0"/>
        <w:ind w:firstLine="708"/>
        <w:jc w:val="right"/>
        <w:rPr>
          <w:rFonts w:eastAsia="Calibri"/>
          <w:bCs/>
          <w:kern w:val="3"/>
          <w:sz w:val="26"/>
          <w:szCs w:val="26"/>
        </w:rPr>
      </w:pPr>
    </w:p>
    <w:p w:rsidR="00D2473F" w:rsidRPr="00D2473F" w:rsidRDefault="00D2473F" w:rsidP="00D2473F">
      <w:pPr>
        <w:suppressAutoHyphens/>
        <w:autoSpaceDN w:val="0"/>
        <w:ind w:firstLine="708"/>
        <w:jc w:val="right"/>
        <w:rPr>
          <w:rFonts w:eastAsia="Calibri"/>
          <w:bCs/>
          <w:kern w:val="3"/>
          <w:sz w:val="26"/>
          <w:szCs w:val="26"/>
        </w:rPr>
      </w:pPr>
      <w:r w:rsidRPr="00D2473F">
        <w:rPr>
          <w:rFonts w:eastAsia="Calibri"/>
          <w:bCs/>
          <w:kern w:val="3"/>
          <w:sz w:val="26"/>
          <w:szCs w:val="26"/>
        </w:rPr>
        <w:t xml:space="preserve">Таблица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1986"/>
      </w:tblGrid>
      <w:tr w:rsidR="00D2473F" w:rsidRPr="00D2473F" w:rsidTr="0062611C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2017 г.</w:t>
            </w:r>
          </w:p>
        </w:tc>
      </w:tr>
      <w:tr w:rsidR="00D2473F" w:rsidRPr="00D2473F" w:rsidTr="0062611C">
        <w:trPr>
          <w:trHeight w:val="52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Объем технологического расхода электроэнергии (потерь), МВт·ч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Стоимость покупки потерь, тыс.руб.</w:t>
            </w:r>
          </w:p>
        </w:tc>
      </w:tr>
      <w:tr w:rsidR="00D2473F" w:rsidRPr="00D2473F" w:rsidTr="0062611C">
        <w:trPr>
          <w:trHeight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 01.01.2017</w:t>
            </w:r>
          </w:p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с 01.07.2017</w:t>
            </w:r>
          </w:p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по 31.12.2017</w:t>
            </w: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D2473F" w:rsidRDefault="00D2473F" w:rsidP="00D2473F">
            <w:pPr>
              <w:rPr>
                <w:rFonts w:ascii="Cambria" w:hAnsi="Cambria" w:cs="Arial CYR"/>
                <w:sz w:val="20"/>
                <w:szCs w:val="20"/>
              </w:rPr>
            </w:pPr>
          </w:p>
        </w:tc>
      </w:tr>
      <w:tr w:rsidR="00D2473F" w:rsidRPr="00D2473F" w:rsidTr="0062611C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lastRenderedPageBreak/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1 844,74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12 939,7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15 301,7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rFonts w:ascii="Cambria" w:hAnsi="Cambria" w:cs="Arial CYR"/>
                <w:sz w:val="20"/>
                <w:szCs w:val="20"/>
              </w:rPr>
            </w:pPr>
            <w:r w:rsidRPr="00D2473F">
              <w:rPr>
                <w:rFonts w:ascii="Cambria" w:hAnsi="Cambria" w:cs="Arial CYR"/>
                <w:sz w:val="20"/>
                <w:szCs w:val="20"/>
              </w:rPr>
              <w:t>50 605,91</w:t>
            </w:r>
          </w:p>
        </w:tc>
      </w:tr>
    </w:tbl>
    <w:p w:rsidR="00D2473F" w:rsidRPr="00D2473F" w:rsidRDefault="00D2473F" w:rsidP="00D2473F">
      <w:pPr>
        <w:suppressAutoHyphens/>
        <w:autoSpaceDN w:val="0"/>
        <w:jc w:val="both"/>
        <w:rPr>
          <w:rFonts w:eastAsia="Calibri"/>
          <w:b/>
          <w:bCs/>
          <w:kern w:val="3"/>
          <w:sz w:val="26"/>
          <w:szCs w:val="26"/>
        </w:rPr>
      </w:pP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rFonts w:eastAsia="Calibri"/>
          <w:b/>
          <w:bCs/>
          <w:kern w:val="3"/>
          <w:sz w:val="26"/>
          <w:szCs w:val="26"/>
        </w:rPr>
      </w:pPr>
      <w:r w:rsidRPr="00D2473F">
        <w:rPr>
          <w:rFonts w:eastAsia="Calibri"/>
          <w:b/>
          <w:bCs/>
          <w:kern w:val="3"/>
          <w:sz w:val="26"/>
          <w:szCs w:val="26"/>
        </w:rPr>
        <w:t>Служба предлагает: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sz w:val="26"/>
        </w:rPr>
      </w:pPr>
      <w:r w:rsidRPr="00D2473F">
        <w:rPr>
          <w:sz w:val="26"/>
        </w:rPr>
        <w:t>1) Внести изменения в приказ Службы по государственному регулированию цен и тарифов Калининградской области от 18 декабря 2014 года № 158-01э/14 в отношении АО «Оборонэнерго» в части НВВ на 2017 год в размере 164 104,63 тыс.руб.</w:t>
      </w:r>
    </w:p>
    <w:p w:rsidR="00D2473F" w:rsidRPr="00D2473F" w:rsidRDefault="00D2473F" w:rsidP="00D2473F">
      <w:pPr>
        <w:suppressAutoHyphens/>
        <w:autoSpaceDN w:val="0"/>
        <w:ind w:firstLine="708"/>
        <w:jc w:val="both"/>
        <w:rPr>
          <w:bCs/>
          <w:sz w:val="26"/>
          <w:szCs w:val="26"/>
        </w:rPr>
      </w:pPr>
      <w:r w:rsidRPr="00D2473F">
        <w:rPr>
          <w:sz w:val="26"/>
        </w:rPr>
        <w:t>2) Установить и</w:t>
      </w:r>
      <w:r w:rsidRPr="00D2473F">
        <w:rPr>
          <w:bCs/>
          <w:sz w:val="26"/>
          <w:szCs w:val="26"/>
        </w:rPr>
        <w:t xml:space="preserve">ндивидуальные тарифы на услуги по передаче электрической энергии для взаиморасчетов между АО «Янтарьэнерго» и </w:t>
      </w:r>
      <w:r w:rsidRPr="00D2473F">
        <w:rPr>
          <w:sz w:val="26"/>
          <w:szCs w:val="26"/>
        </w:rPr>
        <w:t>АО «Оборонэнерго»</w:t>
      </w:r>
      <w:r w:rsidRPr="00D2473F">
        <w:rPr>
          <w:bCs/>
          <w:sz w:val="26"/>
          <w:szCs w:val="26"/>
        </w:rPr>
        <w:t xml:space="preserve"> в соответствии с календарной разбивкой по полугодиям на 2017 год:</w:t>
      </w:r>
    </w:p>
    <w:p w:rsidR="00D2473F" w:rsidRPr="00D2473F" w:rsidRDefault="00D2473F" w:rsidP="00D2473F">
      <w:pPr>
        <w:jc w:val="both"/>
        <w:rPr>
          <w:bCs/>
          <w:sz w:val="26"/>
          <w:szCs w:val="26"/>
        </w:rPr>
      </w:pPr>
    </w:p>
    <w:tbl>
      <w:tblPr>
        <w:tblW w:w="9718" w:type="dxa"/>
        <w:tblInd w:w="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6"/>
        <w:gridCol w:w="1461"/>
        <w:gridCol w:w="1650"/>
        <w:gridCol w:w="1709"/>
        <w:gridCol w:w="1701"/>
        <w:gridCol w:w="1481"/>
      </w:tblGrid>
      <w:tr w:rsidR="00D2473F" w:rsidRPr="00D2473F" w:rsidTr="00595A1E">
        <w:trPr>
          <w:trHeight w:val="239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1 полугодие  2017 г.</w:t>
            </w: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2 полугодие 2017 г.</w:t>
            </w:r>
          </w:p>
        </w:tc>
      </w:tr>
      <w:tr w:rsidR="00D2473F" w:rsidRPr="00D2473F" w:rsidTr="00595A1E">
        <w:trPr>
          <w:trHeight w:val="265"/>
        </w:trPr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Одноставочный тариф</w:t>
            </w:r>
          </w:p>
        </w:tc>
      </w:tr>
      <w:tr w:rsidR="00D2473F" w:rsidRPr="00D2473F" w:rsidTr="00595A1E">
        <w:trPr>
          <w:trHeight w:val="9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  <w:rPr>
                <w:sz w:val="20"/>
                <w:szCs w:val="20"/>
              </w:rPr>
            </w:pPr>
            <w:r w:rsidRPr="00D2473F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2473F" w:rsidRPr="00D2473F" w:rsidRDefault="00D2473F" w:rsidP="00D2473F">
            <w:pPr>
              <w:rPr>
                <w:sz w:val="20"/>
                <w:szCs w:val="20"/>
              </w:rPr>
            </w:pPr>
          </w:p>
        </w:tc>
      </w:tr>
      <w:tr w:rsidR="00D2473F" w:rsidRPr="00D2473F" w:rsidTr="00595A1E">
        <w:trPr>
          <w:trHeight w:val="2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руб./кВт·мес.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руб./кВт·ч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руб./кВт·ч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руб./кВт·мес.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руб./кВт·ч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73F" w:rsidRPr="00D2473F" w:rsidRDefault="00D2473F" w:rsidP="00D2473F">
            <w:pPr>
              <w:jc w:val="center"/>
            </w:pPr>
            <w:r w:rsidRPr="00D2473F">
              <w:t>руб./кВт·ч</w:t>
            </w:r>
          </w:p>
        </w:tc>
      </w:tr>
      <w:tr w:rsidR="00D2473F" w:rsidRPr="00D2473F" w:rsidTr="00595A1E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383,4599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0,18949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0,91813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362,98375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0,2508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73F" w:rsidRPr="00D2473F" w:rsidRDefault="00D2473F" w:rsidP="00D2473F">
            <w:pPr>
              <w:jc w:val="center"/>
            </w:pPr>
            <w:r w:rsidRPr="00D2473F">
              <w:t>0,94429</w:t>
            </w:r>
          </w:p>
        </w:tc>
      </w:tr>
    </w:tbl>
    <w:p w:rsidR="00D2473F" w:rsidRPr="00D2473F" w:rsidRDefault="00D2473F" w:rsidP="00D2473F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</w:p>
    <w:p w:rsidR="00D2473F" w:rsidRPr="00D2473F" w:rsidRDefault="00D2473F" w:rsidP="00D2473F">
      <w:pPr>
        <w:tabs>
          <w:tab w:val="left" w:pos="720"/>
        </w:tabs>
        <w:ind w:firstLine="709"/>
        <w:jc w:val="both"/>
        <w:rPr>
          <w:sz w:val="26"/>
        </w:rPr>
      </w:pPr>
      <w:r w:rsidRPr="00D2473F">
        <w:rPr>
          <w:sz w:val="26"/>
          <w:szCs w:val="26"/>
        </w:rPr>
        <w:t>Руководство Филиала заблаговременно уведомлено</w:t>
      </w:r>
      <w:r w:rsidRPr="00D2473F">
        <w:rPr>
          <w:sz w:val="26"/>
        </w:rPr>
        <w:t xml:space="preserve"> о дате, времени и месте проведения заседания правления. До заседания правления ознакомлено с НВВ на 2017 год, с расчетами тарифов на услуги по передаче электрической энергии по распределительным сетям, включая проект решения.</w:t>
      </w:r>
    </w:p>
    <w:p w:rsidR="00D2473F" w:rsidRPr="00D2473F" w:rsidRDefault="00D2473F" w:rsidP="00D2473F">
      <w:pPr>
        <w:tabs>
          <w:tab w:val="left" w:pos="720"/>
        </w:tabs>
        <w:jc w:val="both"/>
        <w:rPr>
          <w:sz w:val="26"/>
        </w:rPr>
      </w:pPr>
      <w:r w:rsidRPr="00D2473F">
        <w:rPr>
          <w:sz w:val="26"/>
          <w:szCs w:val="26"/>
        </w:rPr>
        <w:tab/>
        <w:t xml:space="preserve">Со стороны представителей </w:t>
      </w:r>
      <w:r w:rsidRPr="00D2473F">
        <w:rPr>
          <w:bCs/>
          <w:sz w:val="26"/>
          <w:szCs w:val="26"/>
        </w:rPr>
        <w:t>АО «Оборонэнерго» филиал «Калининградский»</w:t>
      </w:r>
      <w:r w:rsidRPr="00D2473F">
        <w:rPr>
          <w:sz w:val="26"/>
          <w:szCs w:val="26"/>
        </w:rPr>
        <w:t xml:space="preserve"> возражений не последовало, з</w:t>
      </w:r>
      <w:r w:rsidRPr="00D2473F">
        <w:rPr>
          <w:rFonts w:eastAsia="Calibri"/>
          <w:bCs/>
          <w:sz w:val="26"/>
          <w:szCs w:val="26"/>
          <w:lang w:eastAsia="en-US"/>
        </w:rPr>
        <w:t>амечаний к рассматриваемому проекту не поступило.</w:t>
      </w:r>
    </w:p>
    <w:p w:rsidR="00D2473F" w:rsidRPr="00D2473F" w:rsidRDefault="00D2473F" w:rsidP="00D2473F">
      <w:pPr>
        <w:ind w:firstLine="709"/>
        <w:jc w:val="both"/>
        <w:rPr>
          <w:sz w:val="26"/>
        </w:rPr>
      </w:pPr>
      <w:r w:rsidRPr="00D2473F">
        <w:rPr>
          <w:sz w:val="26"/>
        </w:rPr>
        <w:t>Председатель Правления вынес вопрос об установлении необходимой валовой выручки для АО «Оборонэнерго» на 2017 год, индивидуальных тарифов на услуги по передаче электрической энергии для взаиморасчетов между АО «Янтарьэнерго» и АО «Оборонэнерго» с календарной разбивкой на 2017 год, в рамках представленного проекта на голосование.</w:t>
      </w:r>
    </w:p>
    <w:p w:rsidR="00D2473F" w:rsidRPr="00D2473F" w:rsidRDefault="00D2473F" w:rsidP="00D2473F">
      <w:pPr>
        <w:ind w:firstLine="851"/>
        <w:jc w:val="both"/>
        <w:rPr>
          <w:sz w:val="26"/>
          <w:szCs w:val="26"/>
          <w:u w:val="single"/>
        </w:rPr>
      </w:pPr>
      <w:r w:rsidRPr="00D2473F">
        <w:rPr>
          <w:sz w:val="26"/>
          <w:szCs w:val="26"/>
          <w:u w:val="single"/>
        </w:rPr>
        <w:t>В результате проголосовали:</w:t>
      </w:r>
    </w:p>
    <w:p w:rsidR="00D2473F" w:rsidRPr="00D2473F" w:rsidRDefault="00D2473F" w:rsidP="00D2473F">
      <w:pPr>
        <w:ind w:firstLine="567"/>
        <w:jc w:val="both"/>
        <w:rPr>
          <w:sz w:val="26"/>
          <w:szCs w:val="26"/>
        </w:rPr>
      </w:pPr>
      <w:r w:rsidRPr="00D2473F">
        <w:rPr>
          <w:sz w:val="26"/>
          <w:szCs w:val="26"/>
        </w:rPr>
        <w:t>«за» - 4 члена Правления (</w:t>
      </w:r>
      <w:r w:rsidRPr="00D2473F">
        <w:rPr>
          <w:sz w:val="26"/>
        </w:rPr>
        <w:t>Юткин К.А., Барданова М.В., Павленко Н.Н.,  Попович Н.В.).</w:t>
      </w:r>
    </w:p>
    <w:p w:rsidR="00D2473F" w:rsidRPr="00D2473F" w:rsidRDefault="00D2473F" w:rsidP="00D2473F">
      <w:pPr>
        <w:ind w:firstLine="567"/>
        <w:jc w:val="both"/>
        <w:rPr>
          <w:sz w:val="28"/>
          <w:szCs w:val="28"/>
        </w:rPr>
      </w:pPr>
      <w:r w:rsidRPr="00D2473F">
        <w:rPr>
          <w:sz w:val="28"/>
          <w:szCs w:val="28"/>
        </w:rPr>
        <w:t>«против» - нет;</w:t>
      </w:r>
    </w:p>
    <w:p w:rsidR="00D2473F" w:rsidRDefault="00D2473F" w:rsidP="00D2473F">
      <w:pPr>
        <w:ind w:firstLine="567"/>
        <w:jc w:val="both"/>
        <w:rPr>
          <w:sz w:val="28"/>
          <w:szCs w:val="28"/>
        </w:rPr>
      </w:pPr>
      <w:r w:rsidRPr="00D2473F">
        <w:rPr>
          <w:sz w:val="28"/>
          <w:szCs w:val="28"/>
        </w:rPr>
        <w:t>«воздержавшихся» - нет.</w:t>
      </w:r>
    </w:p>
    <w:p w:rsidR="000F367B" w:rsidRDefault="000F367B" w:rsidP="00D2473F">
      <w:pPr>
        <w:ind w:firstLine="567"/>
        <w:jc w:val="both"/>
        <w:rPr>
          <w:sz w:val="28"/>
          <w:szCs w:val="28"/>
        </w:rPr>
      </w:pPr>
    </w:p>
    <w:p w:rsidR="000F367B" w:rsidRPr="00D2473F" w:rsidRDefault="000F367B" w:rsidP="00D2473F">
      <w:pPr>
        <w:ind w:firstLine="567"/>
        <w:jc w:val="both"/>
        <w:rPr>
          <w:sz w:val="28"/>
          <w:szCs w:val="28"/>
        </w:rPr>
      </w:pPr>
    </w:p>
    <w:p w:rsidR="00D2473F" w:rsidRDefault="00D2473F" w:rsidP="00C948D3">
      <w:pPr>
        <w:jc w:val="both"/>
        <w:rPr>
          <w:color w:val="000000"/>
          <w:sz w:val="26"/>
          <w:szCs w:val="26"/>
        </w:rPr>
      </w:pPr>
    </w:p>
    <w:p w:rsidR="00EA7812" w:rsidRDefault="00EA7812" w:rsidP="00EA781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0D3C9E">
        <w:rPr>
          <w:b/>
          <w:sz w:val="26"/>
          <w:szCs w:val="26"/>
        </w:rPr>
        <w:t xml:space="preserve">Об установлении долгосрочных параметров регулирования, необходимой валовой выручки для </w:t>
      </w:r>
      <w:r>
        <w:rPr>
          <w:b/>
          <w:sz w:val="26"/>
          <w:szCs w:val="26"/>
        </w:rPr>
        <w:t>ООО «Дельта С»</w:t>
      </w:r>
      <w:r w:rsidRPr="000D3C9E">
        <w:rPr>
          <w:b/>
          <w:sz w:val="26"/>
          <w:szCs w:val="26"/>
        </w:rPr>
        <w:t xml:space="preserve"> на долгосрочный период регулирования 201</w:t>
      </w:r>
      <w:r>
        <w:rPr>
          <w:b/>
          <w:sz w:val="26"/>
          <w:szCs w:val="26"/>
        </w:rPr>
        <w:t>7</w:t>
      </w:r>
      <w:r w:rsidRPr="000D3C9E">
        <w:rPr>
          <w:b/>
          <w:sz w:val="26"/>
          <w:szCs w:val="26"/>
        </w:rPr>
        <w:t xml:space="preserve"> - 201</w:t>
      </w:r>
      <w:r>
        <w:rPr>
          <w:b/>
          <w:sz w:val="26"/>
          <w:szCs w:val="26"/>
        </w:rPr>
        <w:t>9</w:t>
      </w:r>
      <w:r w:rsidRPr="000D3C9E">
        <w:rPr>
          <w:b/>
          <w:sz w:val="26"/>
          <w:szCs w:val="26"/>
        </w:rPr>
        <w:t xml:space="preserve"> годы, об установлении индивидуальных тарифов на услуги по передаче электрической энергии для взаиморасчетов между территориальными сетевыми организ</w:t>
      </w:r>
      <w:r>
        <w:rPr>
          <w:b/>
          <w:sz w:val="26"/>
          <w:szCs w:val="26"/>
        </w:rPr>
        <w:t xml:space="preserve">ациями Калининградской области </w:t>
      </w:r>
      <w:r w:rsidRPr="000D3C9E">
        <w:rPr>
          <w:b/>
          <w:sz w:val="26"/>
          <w:szCs w:val="26"/>
        </w:rPr>
        <w:t xml:space="preserve">АО «Янтарьэнерго» и </w:t>
      </w:r>
      <w:r>
        <w:rPr>
          <w:b/>
          <w:sz w:val="26"/>
          <w:szCs w:val="26"/>
        </w:rPr>
        <w:t>ООО «Дельта С»</w:t>
      </w:r>
      <w:r w:rsidRPr="000D3C9E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7</w:t>
      </w:r>
      <w:r w:rsidRPr="000D3C9E">
        <w:rPr>
          <w:b/>
          <w:sz w:val="26"/>
          <w:szCs w:val="26"/>
        </w:rPr>
        <w:t xml:space="preserve"> год.</w:t>
      </w:r>
    </w:p>
    <w:p w:rsidR="00EA7812" w:rsidRDefault="00EA7812" w:rsidP="00EA7812">
      <w:pPr>
        <w:jc w:val="both"/>
        <w:rPr>
          <w:b/>
          <w:sz w:val="26"/>
          <w:szCs w:val="26"/>
        </w:rPr>
      </w:pP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  <w:szCs w:val="26"/>
          <w:u w:val="single"/>
        </w:rPr>
        <w:lastRenderedPageBreak/>
        <w:t>Еременко И.Н.</w:t>
      </w:r>
      <w:r>
        <w:rPr>
          <w:sz w:val="26"/>
        </w:rPr>
        <w:t>проинформировала</w:t>
      </w:r>
      <w:r w:rsidRPr="00345F9A">
        <w:rPr>
          <w:sz w:val="26"/>
        </w:rPr>
        <w:t>: в Службу поступило заявление (вх. № 1030 от 28.04.2016 г.) по вопросу установления тарифа на услуги по передаче электрической энергии по распределительным сетям ООО «Дельта С» (далее – Общество) на 2017 год.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В соответствии с п. 20 Правил государственного регулирования (пересмотра, применения) цен (тарифов) в электроэнергетике, утвержденных Постановлением Правительства РФ от 29 декабря 2011 года № 1178, Служба открыла дело об установлении тарифа на услуги по передаче электрической энергии по распределительным сетям ООО «Дельта С» на 2017 год.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Экспертиза представленных расчетных материалов проведена в соответствии с действующим законодательством, в том числе Федеральным законом от 26.03.2003  № 35-ФЗ «Об электроэнергетике» (с изменениями) и постановлением Правительства Российской Федерации от 29.12.2011 № 1178 «О ценообразовании в области регулируемых цен (тарифов) в электроэнергетике» (далее – Основы ценообразования).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При проведении экспертизы использовались основные параметры Прогноза социально-экономического развития Российской Федерации на период 2017 - 2019 годы, разработанного Минэкономразвития Российской Федерации.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Период долгосрочных параметров регулирования установлен с 2017 года по 2019 год включительно, базовым периодом регулирования принят 2017 год.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Расчет НВВ на содержание электрических сетей Общества на 2017 год</w:t>
      </w:r>
      <w:r>
        <w:rPr>
          <w:sz w:val="26"/>
        </w:rPr>
        <w:t>:</w:t>
      </w:r>
    </w:p>
    <w:p w:rsidR="00EA7812" w:rsidRDefault="00EA7812" w:rsidP="00EA7812">
      <w:pPr>
        <w:tabs>
          <w:tab w:val="left" w:pos="0"/>
          <w:tab w:val="left" w:pos="954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</w:t>
      </w:r>
    </w:p>
    <w:tbl>
      <w:tblPr>
        <w:tblW w:w="9781" w:type="dxa"/>
        <w:tblInd w:w="108" w:type="dxa"/>
        <w:tblLayout w:type="fixed"/>
        <w:tblLook w:val="04A0"/>
      </w:tblPr>
      <w:tblGrid>
        <w:gridCol w:w="521"/>
        <w:gridCol w:w="4299"/>
        <w:gridCol w:w="1134"/>
        <w:gridCol w:w="1276"/>
        <w:gridCol w:w="1275"/>
        <w:gridCol w:w="1276"/>
      </w:tblGrid>
      <w:tr w:rsidR="00EA7812" w:rsidTr="00F63D54">
        <w:trPr>
          <w:trHeight w:val="34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bCs/>
                <w:lang w:eastAsia="en-US"/>
              </w:rPr>
            </w:pPr>
            <w:r>
              <w:rPr>
                <w:rFonts w:ascii="Cambria" w:hAnsi="Cambria" w:cs="Arial CYR"/>
                <w:bCs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bCs/>
                <w:lang w:eastAsia="en-US"/>
              </w:rPr>
            </w:pPr>
            <w:r>
              <w:rPr>
                <w:rFonts w:ascii="Cambria" w:hAnsi="Cambria" w:cs="Arial CYR"/>
                <w:bCs/>
                <w:lang w:eastAsia="en-US"/>
              </w:rPr>
              <w:t>2017 год</w:t>
            </w:r>
            <w:r>
              <w:rPr>
                <w:rFonts w:ascii="Cambria" w:hAnsi="Cambria" w:cs="Arial CYR"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EA7812" w:rsidTr="00F63D54">
        <w:trPr>
          <w:trHeight w:val="273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ascii="Cambria" w:hAnsi="Cambria" w:cs="Arial CYR"/>
                <w:sz w:val="20"/>
                <w:szCs w:val="20"/>
                <w:lang w:eastAsia="en-US"/>
              </w:rPr>
            </w:pPr>
          </w:p>
        </w:tc>
        <w:tc>
          <w:tcPr>
            <w:tcW w:w="4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ascii="Cambria" w:hAnsi="Cambria" w:cs="Arial CYR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ascii="Cambria" w:hAnsi="Cambria" w:cs="Arial CYR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sz w:val="20"/>
                <w:szCs w:val="20"/>
                <w:lang w:eastAsia="en-US"/>
              </w:rPr>
              <w:t>Заявка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sz w:val="20"/>
                <w:szCs w:val="20"/>
                <w:lang w:eastAsia="en-US"/>
              </w:rPr>
              <w:t>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sz w:val="18"/>
                <w:szCs w:val="18"/>
                <w:lang w:eastAsia="en-US"/>
              </w:rPr>
            </w:pPr>
            <w:r>
              <w:rPr>
                <w:rFonts w:ascii="Cambria" w:hAnsi="Cambria" w:cs="Arial CYR"/>
                <w:sz w:val="18"/>
                <w:szCs w:val="18"/>
                <w:lang w:eastAsia="en-US"/>
              </w:rPr>
              <w:t>отклонение</w:t>
            </w:r>
          </w:p>
        </w:tc>
      </w:tr>
    </w:tbl>
    <w:p w:rsidR="00EA7812" w:rsidRDefault="00EA7812" w:rsidP="00EA7812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W w:w="9780" w:type="dxa"/>
        <w:tblInd w:w="108" w:type="dxa"/>
        <w:tblLayout w:type="fixed"/>
        <w:tblLook w:val="04A0"/>
      </w:tblPr>
      <w:tblGrid>
        <w:gridCol w:w="567"/>
        <w:gridCol w:w="4253"/>
        <w:gridCol w:w="1133"/>
        <w:gridCol w:w="1276"/>
        <w:gridCol w:w="1275"/>
        <w:gridCol w:w="1276"/>
      </w:tblGrid>
      <w:tr w:rsidR="00EA7812" w:rsidTr="00F00669">
        <w:trPr>
          <w:trHeight w:val="28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Cambria" w:hAnsi="Cambria" w:cs="Arial CYR"/>
                <w:i/>
                <w:iCs/>
                <w:sz w:val="20"/>
                <w:szCs w:val="20"/>
                <w:lang w:eastAsia="en-US"/>
              </w:rPr>
              <w:t>6</w:t>
            </w:r>
          </w:p>
        </w:tc>
      </w:tr>
      <w:tr w:rsidR="00EA7812" w:rsidRPr="00F00669" w:rsidTr="00F00669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Подконтрольные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 </w:t>
            </w:r>
          </w:p>
        </w:tc>
      </w:tr>
      <w:tr w:rsidR="00EA7812" w:rsidRPr="00F00669" w:rsidTr="00F00669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Материальные затраты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13 222,94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10 219,23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-3 003,71</w:t>
            </w:r>
          </w:p>
        </w:tc>
      </w:tr>
      <w:tr w:rsidR="00EA7812" w:rsidRPr="00F00669" w:rsidTr="00F00669">
        <w:trPr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lang w:eastAsia="en-US"/>
              </w:rPr>
            </w:pPr>
            <w:r w:rsidRPr="00F00669">
              <w:rPr>
                <w:lang w:eastAsia="en-US"/>
              </w:rPr>
              <w:t>Сырье, материалы, запчасти, инструмент, топливо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2 723,40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1 814,77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-908,63</w:t>
            </w:r>
          </w:p>
        </w:tc>
      </w:tr>
      <w:tr w:rsidR="00EA7812" w:rsidRPr="00F00669" w:rsidTr="00F00669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lang w:eastAsia="en-US"/>
              </w:rPr>
            </w:pPr>
            <w:r w:rsidRPr="00F00669">
              <w:rPr>
                <w:lang w:eastAsia="en-US"/>
              </w:rPr>
              <w:t>Работы и услуги производственного характера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10 499,54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8 404,47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-2 095,07</w:t>
            </w:r>
          </w:p>
        </w:tc>
      </w:tr>
      <w:tr w:rsidR="00EA7812" w:rsidRPr="00F00669" w:rsidTr="00F00669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оперативно -техническое обслуживание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ремонтные работы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3 299,54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3 299,54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аварийно-восстановительные работы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7812" w:rsidRPr="00F00669" w:rsidTr="00F00669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организация и обеспечение бесперебойного функционирования электроустановок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2 704,93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-2 095,07</w:t>
            </w:r>
          </w:p>
        </w:tc>
      </w:tr>
      <w:tr w:rsidR="00EA7812" w:rsidRPr="00F00669" w:rsidTr="00F00669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энергосбережение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7812" w:rsidRPr="00F00669" w:rsidTr="00F00669">
        <w:trPr>
          <w:trHeight w:val="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 xml:space="preserve">Оплата труда  персонала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720,00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399,54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-320,46</w:t>
            </w:r>
          </w:p>
        </w:tc>
      </w:tr>
      <w:tr w:rsidR="00EA7812" w:rsidRPr="00F00669" w:rsidTr="00F00669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Прочие подконтрольные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667,65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567,42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-84,25</w:t>
            </w:r>
          </w:p>
        </w:tc>
      </w:tr>
      <w:tr w:rsidR="00EA7812" w:rsidRPr="00F00669" w:rsidTr="00F00669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112,50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-26,50</w:t>
            </w:r>
          </w:p>
        </w:tc>
      </w:tr>
      <w:tr w:rsidR="00EA7812" w:rsidRPr="00F00669" w:rsidTr="00F00669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информационные услуги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111,70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104,00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-7,70</w:t>
            </w:r>
          </w:p>
        </w:tc>
      </w:tr>
      <w:tr w:rsidR="00EA7812" w:rsidRPr="00F00669" w:rsidTr="00F0066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офисную мебель, оргтехнику, канцелярские товары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279,94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279,94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5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82,03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76,00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-6,03</w:t>
            </w:r>
          </w:p>
        </w:tc>
      </w:tr>
      <w:tr w:rsidR="00EA7812" w:rsidRPr="00F00669" w:rsidTr="00F00669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командировки и представительские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7812" w:rsidRPr="00F00669" w:rsidTr="00F00669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страхование, нотариальные услугу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21,48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21,48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2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F00669">
              <w:rPr>
                <w:i/>
                <w:iCs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Расходы на обслуживание оргтехники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7812" w:rsidRPr="00F00669" w:rsidTr="00F00669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Прочие подконтрольные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-44,02</w:t>
            </w:r>
          </w:p>
        </w:tc>
      </w:tr>
      <w:tr w:rsidR="00EA7812" w:rsidRPr="00F00669" w:rsidTr="00F00669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14 670,59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11 202,17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-3 452,44</w:t>
            </w:r>
          </w:p>
        </w:tc>
      </w:tr>
      <w:tr w:rsidR="00EA7812" w:rsidRPr="00F00669" w:rsidTr="00F0066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Неподконтрольные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 w:rsidRPr="00F00669">
              <w:rPr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EA7812" w:rsidRPr="00F00669" w:rsidTr="00F00669">
        <w:trPr>
          <w:trHeight w:val="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Плата за аренду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510,00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-120,00</w:t>
            </w:r>
          </w:p>
        </w:tc>
      </w:tr>
      <w:tr w:rsidR="00EA7812" w:rsidRPr="00F00669" w:rsidTr="00F00669">
        <w:trPr>
          <w:trHeight w:val="3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аренда электросетевого имущества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697AF6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 xml:space="preserve">аренда офисного помещения, автотранспорта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510,00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-120,00</w:t>
            </w:r>
          </w:p>
        </w:tc>
      </w:tr>
      <w:tr w:rsidR="00EA7812" w:rsidRPr="00F00669" w:rsidTr="00F00669">
        <w:trPr>
          <w:trHeight w:val="2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Амортизация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1 904,10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1 904,10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3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 xml:space="preserve">Электроэнергия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1 145,60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253,19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-892,41</w:t>
            </w:r>
          </w:p>
        </w:tc>
      </w:tr>
      <w:tr w:rsidR="00EA7812" w:rsidRPr="00F00669" w:rsidTr="00F00669">
        <w:trPr>
          <w:trHeight w:val="3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Отчисления на соц. нужды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232,56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129,05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-103,51</w:t>
            </w:r>
          </w:p>
        </w:tc>
      </w:tr>
      <w:tr w:rsidR="00EA7812" w:rsidRPr="00F00669" w:rsidTr="00F00669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Прочие неподконтрольные расходы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222,00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3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Налоги и обязательные сборы и платежи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-53,00</w:t>
            </w:r>
          </w:p>
        </w:tc>
      </w:tr>
      <w:tr w:rsidR="00EA7812" w:rsidRPr="00F00669" w:rsidTr="00F00669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4 337,26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3 168,34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-1 168,92</w:t>
            </w:r>
          </w:p>
        </w:tc>
      </w:tr>
      <w:tr w:rsidR="00EA7812" w:rsidRPr="00F00669" w:rsidTr="00F00669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Итого НВВ (без учета потерь)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19 007,85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14 370,51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-4 621,36</w:t>
            </w:r>
          </w:p>
        </w:tc>
      </w:tr>
      <w:tr w:rsidR="00EA7812" w:rsidRPr="00F00669" w:rsidTr="00F00669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Покупка потерь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1 099,92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1 058,41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-41,51</w:t>
            </w:r>
          </w:p>
        </w:tc>
      </w:tr>
      <w:tr w:rsidR="00EA7812" w:rsidRPr="00F00669" w:rsidTr="00697AF6">
        <w:trPr>
          <w:trHeight w:val="3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lang w:eastAsia="en-US"/>
              </w:rPr>
            </w:pPr>
            <w:r w:rsidRPr="00F00669">
              <w:rPr>
                <w:bCs/>
                <w:lang w:eastAsia="en-US"/>
              </w:rPr>
              <w:t>Итого НВВ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20 107,77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15 428,92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-4 662,87</w:t>
            </w:r>
          </w:p>
        </w:tc>
      </w:tr>
      <w:tr w:rsidR="00EA7812" w:rsidRPr="00F00669" w:rsidTr="00F00669">
        <w:trPr>
          <w:trHeight w:val="3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Объем поступившей энергии в сеть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млн. квтч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9,0000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9,0000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Потери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млн. квтч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Полезный отпуск, всего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млн. квтч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8,4000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8,4000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697AF6">
        <w:trPr>
          <w:trHeight w:val="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Ср. тариф на передачу (расчетный)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руб/. кВтч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2,13912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1,83678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-0,56</w:t>
            </w:r>
          </w:p>
        </w:tc>
      </w:tr>
      <w:tr w:rsidR="00EA7812" w:rsidRPr="00F00669" w:rsidTr="00697AF6">
        <w:trPr>
          <w:trHeight w:val="2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 xml:space="preserve">Ср.списоч.численность работников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A7812" w:rsidRPr="00F00669" w:rsidTr="00F0066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Средняя заработная плата основного персонала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60 000,00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33 294,60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-26 705,40</w:t>
            </w:r>
          </w:p>
        </w:tc>
      </w:tr>
      <w:tr w:rsidR="00EA7812" w:rsidRPr="00F00669" w:rsidTr="00F00669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0669">
              <w:rPr>
                <w:sz w:val="20"/>
                <w:szCs w:val="20"/>
                <w:lang w:eastAsia="en-US"/>
              </w:rPr>
              <w:t> 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Pr="00F00669" w:rsidRDefault="00EA7812" w:rsidP="00EA78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F00669">
              <w:rPr>
                <w:bCs/>
                <w:sz w:val="22"/>
                <w:szCs w:val="22"/>
                <w:lang w:eastAsia="en-US"/>
              </w:rPr>
              <w:t>Условные единицы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0669">
              <w:rPr>
                <w:sz w:val="16"/>
                <w:szCs w:val="16"/>
                <w:lang w:eastAsia="en-US"/>
              </w:rPr>
              <w:t>у.е.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363,95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363,91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12" w:rsidRPr="00F00669" w:rsidRDefault="00EA7812" w:rsidP="00EA7812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00669">
              <w:rPr>
                <w:bCs/>
                <w:sz w:val="20"/>
                <w:szCs w:val="20"/>
                <w:lang w:eastAsia="en-US"/>
              </w:rPr>
              <w:t>363,95</w:t>
            </w:r>
          </w:p>
        </w:tc>
      </w:tr>
    </w:tbl>
    <w:p w:rsidR="00EA7812" w:rsidRPr="00F00669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«Сырье, материалы, запчасти, инструмент, топливо (аварийно-восстановительные)»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В расходы по данной статье Обществом включены затраты на аварийно-восстановительные работы в размере 2 723,4 тыс. руб. </w:t>
      </w:r>
    </w:p>
    <w:p w:rsidR="00EA7812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Планирование резерва затрат на ремонтные работы необходимых для выполнения внеплановых и аварийных ремонтов на оборудовании подстанций и линиях электропередач.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При определении расходов на сырье и материалы, используемых для производственных и хозяйственных нужд, учитываются нормативы расходов (с учетом их индексации) на ремонт основных средств, утверждаемые Министерством энергетики Российской Федерации.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Службой затраты по статьям для нормального функционирования предприятия определены в процентах от балансовой стоимости основных средств и составляют – 1 814,77 тыс. руб.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 «Работы и услу</w:t>
      </w:r>
      <w:r>
        <w:rPr>
          <w:sz w:val="26"/>
        </w:rPr>
        <w:t>ги производственного характера»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lastRenderedPageBreak/>
        <w:t>В расходы по данной статье Обществом включены затраты на услуги сторонних организаций производственного характера. Сумма расходов на работы и услуги производственного характера на 2017 год заявлена в размере 10 499,54 тыс. рублей: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1. Услуги по оперативно-техническому обслуживанию энергетического оборудования и кабельных линий – 2 400,0 тыс.руб. Службой приняты затраты в размере 2400,0 тыс.руб., по данным Общества.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2. Организация и обеспечение бесперебойного функционирования электроустановок и электрической сети – 4 800 тыс.руб. Службой приняты затраты в размере 2 704,93 тыс.руб. (расчет представлен ниже).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3. Затраты на ремонтные работы в размере 3 299,54 тыс. руб. (ремонт и поверку средств измерений).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Данная величина затрат по данной статье подтверждается приказом Общества об утверждении ведомости объемов ремонтных работ на трансформаторных подстанциях и кабельных линиях ООО «Дельта С» на 2017 год.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bookmarkStart w:id="1" w:name="_Toc228594510"/>
      <w:bookmarkStart w:id="2" w:name="_Toc143076555"/>
      <w:r w:rsidRPr="00345F9A">
        <w:rPr>
          <w:sz w:val="26"/>
        </w:rPr>
        <w:t>«Затраты на оплату труда</w:t>
      </w:r>
      <w:bookmarkEnd w:id="1"/>
      <w:bookmarkEnd w:id="2"/>
      <w:r w:rsidRPr="00345F9A">
        <w:rPr>
          <w:sz w:val="26"/>
        </w:rPr>
        <w:t>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bookmarkStart w:id="3" w:name="_Toc143076556"/>
      <w:bookmarkStart w:id="4" w:name="_Toc139419240"/>
      <w:bookmarkStart w:id="5" w:name="_Toc136678356"/>
      <w:r w:rsidRPr="00345F9A">
        <w:rPr>
          <w:sz w:val="26"/>
        </w:rPr>
        <w:t>Расчет расходов на оплату труда персонала Общества был произведен с учетом норм действующего законодательства в регулируемой отрасли и положениями действующего ОТС в энергетике. Расчетные данные соответствуют фактическим показателям по региону за  первое полугодие 2016 года.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Расчет нормативной численности промышленно - производственного персонала произведен Службой в соответствии с «Нормативами численности промышленно - производственного персонала распределительных электрических сетей», разработанными ОАО «ЦОТЭНЕРГО». Нормативная численность по расчету составила 9 человек.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Средняя заработная плата определена в размере 35 727,78 руб.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Таким образом, расходы на оплату труда по расчету на 2017 год составили 3 858,6 тыс. руб.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bookmarkStart w:id="6" w:name="_Toc228594511"/>
      <w:r w:rsidRPr="00345F9A">
        <w:rPr>
          <w:sz w:val="26"/>
        </w:rPr>
        <w:t xml:space="preserve"> «Отчисления на социальные нужды</w:t>
      </w:r>
      <w:bookmarkEnd w:id="6"/>
      <w:r w:rsidRPr="00345F9A">
        <w:rPr>
          <w:sz w:val="26"/>
        </w:rPr>
        <w:t>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Страховые взносы в государственные внебюджетные фонды составляют 32,3 % от ФОТ.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Таким образом, расходы определены в размере – 1 246,33 тыс.руб.</w:t>
      </w:r>
    </w:p>
    <w:p w:rsidR="00F63D54" w:rsidRDefault="00F63D54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EA7812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В связи с заключением Обществом договора на оперативно-техническое обслуживание и договора по организации и обеспечению бесперебойного функционирования электроустановок со сторонними организациями, затраты на оплату труда персонала и отчисления на социальные нужды распределены следующим образом:</w:t>
      </w:r>
    </w:p>
    <w:p w:rsidR="00F63D54" w:rsidRDefault="00F63D54" w:rsidP="00EA7812">
      <w:pPr>
        <w:pStyle w:val="60"/>
        <w:shd w:val="clear" w:color="auto" w:fill="auto"/>
        <w:tabs>
          <w:tab w:val="num" w:pos="100"/>
        </w:tabs>
        <w:spacing w:before="0" w:after="0" w:line="240" w:lineRule="auto"/>
        <w:ind w:right="23" w:firstLine="697"/>
        <w:jc w:val="right"/>
        <w:rPr>
          <w:color w:val="auto"/>
          <w:sz w:val="28"/>
          <w:szCs w:val="28"/>
        </w:rPr>
      </w:pPr>
    </w:p>
    <w:p w:rsidR="00EA7812" w:rsidRPr="00F63D54" w:rsidRDefault="00EA7812" w:rsidP="00EA7812">
      <w:pPr>
        <w:pStyle w:val="60"/>
        <w:shd w:val="clear" w:color="auto" w:fill="auto"/>
        <w:tabs>
          <w:tab w:val="num" w:pos="100"/>
        </w:tabs>
        <w:spacing w:before="0" w:after="0" w:line="240" w:lineRule="auto"/>
        <w:ind w:right="23" w:firstLine="697"/>
        <w:jc w:val="right"/>
        <w:rPr>
          <w:color w:val="auto"/>
          <w:sz w:val="26"/>
        </w:rPr>
      </w:pPr>
      <w:r w:rsidRPr="00F63D54">
        <w:rPr>
          <w:color w:val="auto"/>
          <w:sz w:val="26"/>
        </w:rPr>
        <w:t>Таблица (тыс.руб.)</w:t>
      </w:r>
    </w:p>
    <w:tbl>
      <w:tblPr>
        <w:tblW w:w="9644" w:type="dxa"/>
        <w:tblInd w:w="103" w:type="dxa"/>
        <w:tblLook w:val="04A0"/>
      </w:tblPr>
      <w:tblGrid>
        <w:gridCol w:w="8369"/>
        <w:gridCol w:w="1275"/>
      </w:tblGrid>
      <w:tr w:rsidR="00EA7812" w:rsidTr="00EA7812">
        <w:trPr>
          <w:trHeight w:val="432"/>
        </w:trPr>
        <w:tc>
          <w:tcPr>
            <w:tcW w:w="8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ФОТ учетом отчислений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5 104, 93</w:t>
            </w:r>
          </w:p>
        </w:tc>
      </w:tr>
      <w:tr w:rsidR="00EA7812" w:rsidTr="00EA7812">
        <w:trPr>
          <w:trHeight w:val="360"/>
        </w:trPr>
        <w:tc>
          <w:tcPr>
            <w:tcW w:w="8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оперативно - техническое обслуживание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2 400,0</w:t>
            </w:r>
          </w:p>
        </w:tc>
      </w:tr>
      <w:tr w:rsidR="00EA7812" w:rsidTr="00EA7812">
        <w:trPr>
          <w:trHeight w:val="330"/>
        </w:trPr>
        <w:tc>
          <w:tcPr>
            <w:tcW w:w="8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7812" w:rsidRDefault="00EA7812" w:rsidP="00EA781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и обеспечение бесперебойного функционирования электроустановок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A7812" w:rsidRDefault="00EA7812" w:rsidP="00EA781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  <w:r>
              <w:rPr>
                <w:lang w:eastAsia="en-US"/>
              </w:rPr>
              <w:t>2 704,93</w:t>
            </w:r>
          </w:p>
        </w:tc>
      </w:tr>
    </w:tbl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bookmarkStart w:id="7" w:name="_Toc143076557"/>
      <w:bookmarkStart w:id="8" w:name="_Toc139419241"/>
      <w:bookmarkStart w:id="9" w:name="_Toc228594512"/>
      <w:bookmarkEnd w:id="3"/>
      <w:bookmarkEnd w:id="4"/>
      <w:r w:rsidRPr="00345F9A">
        <w:rPr>
          <w:sz w:val="26"/>
        </w:rPr>
        <w:t>«Амортизация основных средств</w:t>
      </w:r>
      <w:bookmarkEnd w:id="7"/>
      <w:bookmarkEnd w:id="8"/>
      <w:r w:rsidRPr="00345F9A">
        <w:rPr>
          <w:sz w:val="26"/>
        </w:rPr>
        <w:t xml:space="preserve">» </w:t>
      </w:r>
      <w:bookmarkEnd w:id="9"/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При расчете амортизационных отчислений учитывается имущество, находящееся на балансе Общества.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lastRenderedPageBreak/>
        <w:t>Заявленная величина по статье «Амортизация ОС» составляет 1 904,1 тыс. руб., на уровне заявки Общества.</w:t>
      </w:r>
      <w:bookmarkEnd w:id="5"/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 «Прочие подконтрольные расходы» заявлены в размере – 667,65 тыс. руб. Службой приняты в размере -  567,42 тыс.руб., в т.ч.: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- «Услуги связи»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Прогнозные затраты на услуги связи планируются в размере 86,0 тыс. руб.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- «Расходы на информационные услуги и обслуживание»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Расходы на информационное обслуживание на период регулирования определены в сумме 104,0 тыс. руб.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- «Охрана труда и техника безопасности»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В расходы по данной статье включены затраты на покупку противопожарных средств - 76,0 тыс.руб.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- «Прочие подконтрольные расходы»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Определены в размере – 15,98 тыс.руб. в соответствии со ст. 264 НК РФ, а именно в размере 4% от расходов на оплату труда.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«Арендная плата»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Планируемые затраты на аренду электрических сетей, офиса и прочего имущества составляют – 630,0 тыс. руб.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1) Аренда электрических сетей: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Затраты на аренду электросетевого имущества составляют 120,0 тыс.руб.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2) Аренда офиса, прочего имущества – 510,0 тыс.руб.: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bookmarkStart w:id="10" w:name="_Toc430283839"/>
      <w:r w:rsidRPr="00345F9A">
        <w:rPr>
          <w:sz w:val="26"/>
        </w:rPr>
        <w:t>«Налоги и обязательные сборы и платежи</w:t>
      </w:r>
      <w:bookmarkEnd w:id="10"/>
      <w:r w:rsidRPr="00345F9A">
        <w:rPr>
          <w:sz w:val="26"/>
        </w:rPr>
        <w:t>»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В соответствии с учетной политикой ООО «Дельта С» в организации применяется упрощенная система налогообложения. Применение упрощенной системы налогообложения организацией предусматривает освобождение от обязанности по оплате налога на прибыль, за исключением налога, оплачиваемого с доходов, облагаемых по налоговым ставкам, предусмотренным ст. 284 НК.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Затраты заявлены в размере -  203,0 тыс.руб. Службой определены – 150,0 тыс.руб. (1% от НВВ).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Необходимая валовая выручка на содержание электрических сетей на 2016 год по расчетам Службы составила 14 370,51 тыс. руб., заявка Общества – 19007,85 тыс.руб. Отклонение – 4 621,36 тыс.руб. </w:t>
      </w:r>
      <w:r>
        <w:rPr>
          <w:sz w:val="26"/>
        </w:rPr>
        <w:t>в сторону уменьшения</w:t>
      </w:r>
    </w:p>
    <w:p w:rsidR="00EA7812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Расчет долгосрочных параметров регулирования и необходимой валовой выручки ООО «Дельта С» на долгосрочный период регулирования 2017-2019 годы: </w:t>
      </w:r>
    </w:p>
    <w:p w:rsidR="00F63D54" w:rsidRDefault="00F63D54" w:rsidP="00EA7812">
      <w:pPr>
        <w:autoSpaceDE w:val="0"/>
        <w:autoSpaceDN w:val="0"/>
        <w:adjustRightInd w:val="0"/>
        <w:ind w:firstLine="708"/>
        <w:jc w:val="right"/>
        <w:rPr>
          <w:sz w:val="26"/>
        </w:rPr>
      </w:pP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right"/>
        <w:rPr>
          <w:sz w:val="26"/>
        </w:rPr>
      </w:pPr>
      <w:r w:rsidRPr="00345F9A">
        <w:rPr>
          <w:sz w:val="26"/>
        </w:rPr>
        <w:t>Таблица</w:t>
      </w:r>
    </w:p>
    <w:tbl>
      <w:tblPr>
        <w:tblW w:w="9791" w:type="dxa"/>
        <w:tblInd w:w="98" w:type="dxa"/>
        <w:tblLayout w:type="fixed"/>
        <w:tblLook w:val="04A0"/>
      </w:tblPr>
      <w:tblGrid>
        <w:gridCol w:w="816"/>
        <w:gridCol w:w="4581"/>
        <w:gridCol w:w="850"/>
        <w:gridCol w:w="142"/>
        <w:gridCol w:w="1134"/>
        <w:gridCol w:w="1134"/>
        <w:gridCol w:w="236"/>
        <w:gridCol w:w="898"/>
      </w:tblGrid>
      <w:tr w:rsidR="00EA7812" w:rsidRPr="004B4F5C" w:rsidTr="00EA7812">
        <w:trPr>
          <w:trHeight w:val="360"/>
        </w:trPr>
        <w:tc>
          <w:tcPr>
            <w:tcW w:w="6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</w:rPr>
            </w:pPr>
            <w:r w:rsidRPr="004B4F5C">
              <w:rPr>
                <w:b/>
                <w:bCs/>
              </w:rPr>
              <w:t>Расчет коэффициента индексации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  <w:sz w:val="16"/>
                <w:szCs w:val="16"/>
              </w:rPr>
            </w:pPr>
            <w:r w:rsidRPr="004B4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  <w:sz w:val="20"/>
                <w:szCs w:val="20"/>
              </w:rPr>
            </w:pPr>
            <w:r w:rsidRPr="004B4F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  <w:sz w:val="20"/>
                <w:szCs w:val="20"/>
              </w:rPr>
            </w:pPr>
            <w:r w:rsidRPr="004B4F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  <w:sz w:val="20"/>
                <w:szCs w:val="20"/>
              </w:rPr>
            </w:pPr>
            <w:r w:rsidRPr="004B4F5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A7812" w:rsidRPr="004B4F5C" w:rsidTr="00EA7812">
        <w:trPr>
          <w:trHeight w:val="264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sz w:val="20"/>
                <w:szCs w:val="20"/>
              </w:rPr>
            </w:pPr>
            <w:r w:rsidRPr="004B4F5C">
              <w:rPr>
                <w:sz w:val="20"/>
                <w:szCs w:val="20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B4F5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b/>
                <w:bCs/>
                <w:sz w:val="16"/>
                <w:szCs w:val="16"/>
              </w:rPr>
            </w:pPr>
            <w:r w:rsidRPr="004B4F5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EA7812" w:rsidRPr="004B4F5C" w:rsidTr="00F63D54">
        <w:trPr>
          <w:trHeight w:val="2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инфляция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453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</w:rPr>
            </w:pPr>
            <w:r w:rsidRPr="00636453">
              <w:rPr>
                <w:bCs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4,0%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4,0%</w:t>
            </w:r>
          </w:p>
        </w:tc>
      </w:tr>
      <w:tr w:rsidR="00EA7812" w:rsidRPr="004B4F5C" w:rsidTr="00F63D54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2.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индекс эффективности операционных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453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</w:rPr>
            </w:pPr>
            <w:r w:rsidRPr="00636453">
              <w:rPr>
                <w:bCs/>
              </w:rPr>
              <w:t>1,0%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1,0%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1,0%</w:t>
            </w:r>
          </w:p>
        </w:tc>
      </w:tr>
      <w:tr w:rsidR="00EA7812" w:rsidRPr="004B4F5C" w:rsidTr="00F63D5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3.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количество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453">
              <w:rPr>
                <w:bCs/>
                <w:color w:val="000000"/>
                <w:sz w:val="16"/>
                <w:szCs w:val="16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363,91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363,91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363,91</w:t>
            </w:r>
          </w:p>
        </w:tc>
      </w:tr>
      <w:tr w:rsidR="00EA7812" w:rsidRPr="004B4F5C" w:rsidTr="00EA7812">
        <w:trPr>
          <w:trHeight w:val="27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4.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индекс изменения количества активов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453">
              <w:rPr>
                <w:bCs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</w:rPr>
            </w:pPr>
            <w:r w:rsidRPr="00636453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0,00%</w:t>
            </w:r>
          </w:p>
        </w:tc>
      </w:tr>
      <w:tr w:rsidR="00EA7812" w:rsidRPr="004B4F5C" w:rsidTr="00EA7812">
        <w:trPr>
          <w:trHeight w:val="2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5.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коэффициент эластичности затрат по росту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36453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75,0%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75,0%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75,0%</w:t>
            </w:r>
          </w:p>
        </w:tc>
      </w:tr>
      <w:tr w:rsidR="00EA7812" w:rsidRPr="004B4F5C" w:rsidTr="00EA7812">
        <w:trPr>
          <w:trHeight w:val="240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636453" w:rsidRDefault="00EA7812" w:rsidP="00EA7812">
            <w:pPr>
              <w:jc w:val="center"/>
            </w:pPr>
            <w:r w:rsidRPr="00636453">
              <w:t>6.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636453" w:rsidRDefault="00EA7812" w:rsidP="00EA7812">
            <w:pPr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итого коэффициент индексации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6364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rPr>
                <w:bCs/>
              </w:rPr>
            </w:pPr>
            <w:r w:rsidRPr="00636453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1,030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636453" w:rsidRDefault="00EA7812" w:rsidP="00EA7812">
            <w:pPr>
              <w:jc w:val="center"/>
              <w:rPr>
                <w:bCs/>
                <w:color w:val="000000"/>
              </w:rPr>
            </w:pPr>
            <w:r w:rsidRPr="00636453">
              <w:rPr>
                <w:bCs/>
                <w:color w:val="000000"/>
              </w:rPr>
              <w:t>1,030</w:t>
            </w:r>
          </w:p>
        </w:tc>
      </w:tr>
      <w:tr w:rsidR="00EA7812" w:rsidRPr="004B4F5C" w:rsidTr="00EA7812">
        <w:trPr>
          <w:trHeight w:val="294"/>
        </w:trPr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7812" w:rsidRPr="004B4F5C" w:rsidRDefault="00EA7812" w:rsidP="00EA7812">
            <w:pPr>
              <w:rPr>
                <w:b/>
                <w:bCs/>
                <w:color w:val="000000"/>
              </w:rPr>
            </w:pPr>
            <w:r w:rsidRPr="004B4F5C">
              <w:rPr>
                <w:b/>
                <w:bCs/>
                <w:color w:val="000000"/>
              </w:rPr>
              <w:t>Расчет подконтрольных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7812" w:rsidRPr="004B4F5C" w:rsidRDefault="00EA7812" w:rsidP="00EA7812">
            <w:pPr>
              <w:rPr>
                <w:color w:val="000000"/>
                <w:sz w:val="28"/>
                <w:szCs w:val="28"/>
              </w:rPr>
            </w:pPr>
            <w:r w:rsidRPr="004B4F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7812" w:rsidRPr="004B4F5C" w:rsidRDefault="00EA7812" w:rsidP="00EA7812">
            <w:pPr>
              <w:rPr>
                <w:color w:val="000000"/>
                <w:sz w:val="28"/>
                <w:szCs w:val="28"/>
              </w:rPr>
            </w:pPr>
            <w:r w:rsidRPr="004B4F5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812" w:rsidRPr="004B4F5C" w:rsidRDefault="00EA7812" w:rsidP="00EA7812">
            <w:pPr>
              <w:rPr>
                <w:color w:val="000000"/>
                <w:sz w:val="28"/>
                <w:szCs w:val="28"/>
              </w:rPr>
            </w:pPr>
            <w:r w:rsidRPr="004B4F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A7812" w:rsidRPr="004B4F5C" w:rsidTr="00EA7812">
        <w:trPr>
          <w:trHeight w:val="337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lastRenderedPageBreak/>
              <w:t>№ п.п.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F5C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EA7812" w:rsidRPr="004B4F5C" w:rsidTr="00EA7812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color w:val="000000"/>
              </w:rPr>
            </w:pPr>
            <w:r w:rsidRPr="004B4F5C">
              <w:rPr>
                <w:color w:val="000000"/>
              </w:rPr>
              <w:t>Материальные затраты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10 219,23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color w:val="000000"/>
                <w:sz w:val="22"/>
                <w:szCs w:val="22"/>
              </w:rPr>
            </w:pPr>
            <w:r w:rsidRPr="0012610D">
              <w:rPr>
                <w:color w:val="000000"/>
                <w:sz w:val="22"/>
                <w:szCs w:val="22"/>
              </w:rPr>
              <w:t>10 521,72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color w:val="000000"/>
                <w:sz w:val="22"/>
                <w:szCs w:val="22"/>
              </w:rPr>
            </w:pPr>
            <w:r w:rsidRPr="0012610D">
              <w:rPr>
                <w:color w:val="000000"/>
                <w:sz w:val="22"/>
                <w:szCs w:val="22"/>
              </w:rPr>
              <w:t>10 833,17</w:t>
            </w:r>
          </w:p>
        </w:tc>
      </w:tr>
      <w:tr w:rsidR="00EA7812" w:rsidRPr="004B4F5C" w:rsidTr="00EA7812">
        <w:trPr>
          <w:trHeight w:val="54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1.1.1.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color w:val="000000"/>
              </w:rPr>
            </w:pPr>
            <w:r w:rsidRPr="004B4F5C">
              <w:rPr>
                <w:color w:val="000000"/>
              </w:rPr>
              <w:t>Сырье, материалы, запасные части, инструмент, топливо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1 814,77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1 868,48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1 923,79</w:t>
            </w:r>
          </w:p>
        </w:tc>
      </w:tr>
      <w:tr w:rsidR="00EA7812" w:rsidRPr="004B4F5C" w:rsidTr="00EA7812">
        <w:trPr>
          <w:trHeight w:val="9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1.1.2.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color w:val="000000"/>
              </w:rPr>
            </w:pPr>
            <w:r w:rsidRPr="004B4F5C">
              <w:rPr>
                <w:color w:val="000000"/>
              </w:rPr>
              <w:t>Работы и услуги производственного характера (в т.ч. услуги сторонних организаций по содержанию сетей и распределительных устройств)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8 404,47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8 653,24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8 909,38</w:t>
            </w:r>
          </w:p>
        </w:tc>
      </w:tr>
      <w:tr w:rsidR="00EA7812" w:rsidRPr="004B4F5C" w:rsidTr="00EA7812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color w:val="000000"/>
              </w:rPr>
            </w:pPr>
            <w:r w:rsidRPr="004B4F5C">
              <w:rPr>
                <w:color w:val="000000"/>
              </w:rPr>
              <w:t>Расходы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399,54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411,36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423,54</w:t>
            </w:r>
          </w:p>
        </w:tc>
      </w:tr>
      <w:tr w:rsidR="00EA7812" w:rsidRPr="004B4F5C" w:rsidTr="00EA7812">
        <w:trPr>
          <w:trHeight w:val="37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color w:val="000000"/>
              </w:rPr>
            </w:pPr>
            <w:r w:rsidRPr="004B4F5C">
              <w:rPr>
                <w:color w:val="000000"/>
              </w:rPr>
              <w:t>Прочие расходы, всего,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583,40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600,68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618,46</w:t>
            </w:r>
          </w:p>
        </w:tc>
      </w:tr>
      <w:tr w:rsidR="00EA7812" w:rsidRPr="004B4F5C" w:rsidTr="00EA7812">
        <w:trPr>
          <w:trHeight w:val="33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965A20" w:rsidRDefault="00EA7812" w:rsidP="00EA7812">
            <w:r w:rsidRPr="00965A20">
              <w:t>Услуги связи, интернет, программное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88,55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91,17</w:t>
            </w:r>
          </w:p>
        </w:tc>
      </w:tr>
      <w:tr w:rsidR="00EA7812" w:rsidRPr="004B4F5C" w:rsidTr="00EA7812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965A20" w:rsidRDefault="00EA7812" w:rsidP="00EA7812">
            <w:r w:rsidRPr="00965A20">
              <w:t>Расходы на услуги вневедомственной охраны и 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279,94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288,23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296,76</w:t>
            </w:r>
          </w:p>
        </w:tc>
      </w:tr>
      <w:tr w:rsidR="00EA7812" w:rsidRPr="004B4F5C" w:rsidTr="00EA7812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965A20" w:rsidRDefault="00EA7812" w:rsidP="00EA7812">
            <w:r w:rsidRPr="00965A20">
              <w:t>Расходы на юридические и информационные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107,08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110,25</w:t>
            </w:r>
          </w:p>
        </w:tc>
      </w:tr>
      <w:tr w:rsidR="00EA7812" w:rsidRPr="004B4F5C" w:rsidTr="00EA7812">
        <w:trPr>
          <w:trHeight w:val="34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965A20" w:rsidRDefault="00EA7812" w:rsidP="00EA7812">
            <w:r w:rsidRPr="00965A20"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78,25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80,57</w:t>
            </w:r>
          </w:p>
        </w:tc>
      </w:tr>
      <w:tr w:rsidR="00EA7812" w:rsidRPr="004B4F5C" w:rsidTr="00EA7812">
        <w:trPr>
          <w:trHeight w:val="33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1.3.5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965A20" w:rsidRDefault="00EA7812" w:rsidP="00EA7812">
            <w:r w:rsidRPr="00965A20">
              <w:t>Расходы на страхование, нотариальные услугу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22,12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22,77</w:t>
            </w:r>
          </w:p>
        </w:tc>
      </w:tr>
      <w:tr w:rsidR="00EA7812" w:rsidRPr="004B4F5C" w:rsidTr="00EA7812">
        <w:trPr>
          <w:trHeight w:val="2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1.3.6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Default="00EA7812" w:rsidP="00EA7812">
            <w:r w:rsidRPr="00965A20">
              <w:t>Другие 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16,45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center"/>
              <w:rPr>
                <w:sz w:val="22"/>
                <w:szCs w:val="22"/>
              </w:rPr>
            </w:pPr>
            <w:r w:rsidRPr="0012610D">
              <w:rPr>
                <w:sz w:val="22"/>
                <w:szCs w:val="22"/>
              </w:rPr>
              <w:t>16,94</w:t>
            </w:r>
          </w:p>
        </w:tc>
      </w:tr>
      <w:tr w:rsidR="00EA7812" w:rsidRPr="004B4F5C" w:rsidTr="00EA7812">
        <w:trPr>
          <w:trHeight w:val="390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  <w:r w:rsidRPr="004B4F5C">
              <w:rPr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b/>
                <w:bCs/>
                <w:color w:val="000000"/>
              </w:rPr>
            </w:pPr>
            <w:r w:rsidRPr="004B4F5C">
              <w:rPr>
                <w:b/>
                <w:bCs/>
                <w:color w:val="000000"/>
              </w:rPr>
              <w:t>ИТОГО подконтрольные расходы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F5C">
              <w:rPr>
                <w:b/>
                <w:bCs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12610D">
              <w:rPr>
                <w:b/>
                <w:bCs/>
                <w:sz w:val="22"/>
                <w:szCs w:val="22"/>
              </w:rPr>
              <w:t>11 202,17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12610D">
              <w:rPr>
                <w:b/>
                <w:bCs/>
                <w:sz w:val="22"/>
                <w:szCs w:val="22"/>
              </w:rPr>
              <w:t>11 533,76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12610D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12610D">
              <w:rPr>
                <w:b/>
                <w:bCs/>
                <w:sz w:val="22"/>
                <w:szCs w:val="22"/>
              </w:rPr>
              <w:t>11 875,17</w:t>
            </w:r>
          </w:p>
        </w:tc>
      </w:tr>
      <w:tr w:rsidR="00EA7812" w:rsidRPr="004B4F5C" w:rsidTr="00EA7812">
        <w:trPr>
          <w:trHeight w:val="239"/>
        </w:trPr>
        <w:tc>
          <w:tcPr>
            <w:tcW w:w="5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A7812" w:rsidRPr="004B4F5C" w:rsidRDefault="00EA7812" w:rsidP="00EA7812">
            <w:pPr>
              <w:rPr>
                <w:b/>
                <w:bCs/>
                <w:color w:val="000000"/>
              </w:rPr>
            </w:pPr>
            <w:r w:rsidRPr="004B4F5C">
              <w:rPr>
                <w:b/>
                <w:bCs/>
                <w:color w:val="000000"/>
              </w:rPr>
              <w:t>Расчет неподконтрольных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  <w:r w:rsidRPr="004B4F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  <w:r w:rsidRPr="004B4F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  <w:r w:rsidRPr="004B4F5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  <w:r w:rsidRPr="004B4F5C">
              <w:rPr>
                <w:sz w:val="20"/>
                <w:szCs w:val="20"/>
              </w:rPr>
              <w:t> </w:t>
            </w:r>
          </w:p>
        </w:tc>
      </w:tr>
      <w:tr w:rsidR="00EA7812" w:rsidRPr="004B4F5C" w:rsidTr="00EA7812">
        <w:trPr>
          <w:trHeight w:val="39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F5C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EA7812" w:rsidRPr="004B4F5C" w:rsidTr="00EA7812">
        <w:trPr>
          <w:trHeight w:val="2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2.1.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F00669" w:rsidRDefault="00EA7812" w:rsidP="00EA7812">
            <w:r w:rsidRPr="00F00669">
              <w:t>Электроэнергия на хоз.нужды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Default="00EA7812" w:rsidP="00EA7812">
            <w:pPr>
              <w:jc w:val="right"/>
            </w:pPr>
            <w:r>
              <w:t>253,19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Default="00EA7812" w:rsidP="00EA7812">
            <w:pPr>
              <w:jc w:val="right"/>
            </w:pPr>
            <w:r>
              <w:t>260,68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Default="00EA7812" w:rsidP="00EA7812">
            <w:pPr>
              <w:jc w:val="right"/>
            </w:pPr>
            <w:r>
              <w:t>268,40</w:t>
            </w:r>
          </w:p>
        </w:tc>
      </w:tr>
      <w:tr w:rsidR="00EA7812" w:rsidRPr="004B4F5C" w:rsidTr="00EA7812">
        <w:trPr>
          <w:trHeight w:val="2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Pr="00F00669" w:rsidRDefault="00EA7812" w:rsidP="00EA7812">
            <w:r w:rsidRPr="00F00669">
              <w:t>Аренда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Default="00EA7812" w:rsidP="00EA7812">
            <w:pPr>
              <w:jc w:val="right"/>
            </w:pPr>
            <w: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Default="00EA7812" w:rsidP="00EA7812">
            <w:pPr>
              <w:jc w:val="right"/>
            </w:pPr>
            <w:r>
              <w:t>530,40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Default="00EA7812" w:rsidP="00EA7812">
            <w:pPr>
              <w:jc w:val="right"/>
            </w:pPr>
            <w:r>
              <w:t>551,62</w:t>
            </w:r>
          </w:p>
        </w:tc>
      </w:tr>
      <w:tr w:rsidR="00EA7812" w:rsidRPr="004B4F5C" w:rsidTr="00EA7812">
        <w:trPr>
          <w:trHeight w:val="27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F00669" w:rsidRDefault="00EA7812" w:rsidP="00EA7812">
            <w:r w:rsidRPr="00F00669">
              <w:t>Амортизационные отчисления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812" w:rsidRDefault="00EA7812" w:rsidP="00EA7812">
            <w:pPr>
              <w:jc w:val="right"/>
            </w:pPr>
            <w:r>
              <w:t>1 904,10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812" w:rsidRDefault="00EA7812" w:rsidP="00EA7812">
            <w:pPr>
              <w:jc w:val="right"/>
            </w:pPr>
            <w:r>
              <w:t>1 904,10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812" w:rsidRDefault="00EA7812" w:rsidP="00EA7812">
            <w:pPr>
              <w:jc w:val="right"/>
            </w:pPr>
            <w:r>
              <w:t>1 904,10</w:t>
            </w:r>
          </w:p>
        </w:tc>
      </w:tr>
      <w:tr w:rsidR="00EA7812" w:rsidRPr="004B4F5C" w:rsidTr="00EA7812">
        <w:trPr>
          <w:trHeight w:val="33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2.4.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F00669" w:rsidRDefault="00EA7812" w:rsidP="00EA7812">
            <w:r w:rsidRPr="00F00669">
              <w:t xml:space="preserve">Отчисления на социальные нужды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812" w:rsidRDefault="00EA7812" w:rsidP="00EA7812">
            <w:pPr>
              <w:jc w:val="right"/>
            </w:pPr>
            <w:r>
              <w:t>129,05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132,87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136,80</w:t>
            </w:r>
          </w:p>
        </w:tc>
      </w:tr>
      <w:tr w:rsidR="00EA7812" w:rsidRPr="004B4F5C" w:rsidTr="00EA7812">
        <w:trPr>
          <w:trHeight w:val="336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2.5.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F00669" w:rsidRDefault="00EA7812" w:rsidP="00EA7812">
            <w:r w:rsidRPr="00F00669">
              <w:t>Прочие налоги и сборы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  <w:r w:rsidRPr="004B4F5C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156,00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162,24</w:t>
            </w:r>
          </w:p>
        </w:tc>
      </w:tr>
      <w:tr w:rsidR="00EA7812" w:rsidRPr="004B4F5C" w:rsidTr="00F00669">
        <w:trPr>
          <w:trHeight w:val="31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Pr="004B4F5C" w:rsidRDefault="00EA7812" w:rsidP="00EA7812">
            <w:pPr>
              <w:jc w:val="right"/>
            </w:pPr>
            <w:r>
              <w:t>2.6.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F00669" w:rsidRDefault="00EA7812" w:rsidP="00EA7812">
            <w:r w:rsidRPr="00F00669">
              <w:t xml:space="preserve">Прочие неподконтрольные расходы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812" w:rsidRPr="004B4F5C" w:rsidRDefault="00EA7812" w:rsidP="00EA781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230,88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7812" w:rsidRDefault="00EA7812" w:rsidP="00EA7812">
            <w:pPr>
              <w:jc w:val="right"/>
            </w:pPr>
            <w:r>
              <w:t>240,12</w:t>
            </w:r>
          </w:p>
        </w:tc>
      </w:tr>
      <w:tr w:rsidR="00EA7812" w:rsidRPr="004B4F5C" w:rsidTr="00F00669">
        <w:trPr>
          <w:trHeight w:val="38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B4F5C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rPr>
                <w:b/>
                <w:bCs/>
                <w:color w:val="000000"/>
              </w:rPr>
            </w:pPr>
            <w:r w:rsidRPr="004B4F5C">
              <w:rPr>
                <w:b/>
                <w:bCs/>
                <w:color w:val="000000"/>
              </w:rPr>
              <w:t>ИТОГО неподконтрольных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F5C">
              <w:rPr>
                <w:b/>
                <w:bCs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5A56D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D2">
              <w:rPr>
                <w:b/>
                <w:bCs/>
                <w:sz w:val="20"/>
                <w:szCs w:val="20"/>
              </w:rPr>
              <w:t>3 168,34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5A56D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D2">
              <w:rPr>
                <w:b/>
                <w:bCs/>
                <w:sz w:val="20"/>
                <w:szCs w:val="20"/>
              </w:rPr>
              <w:t>3 214,93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812" w:rsidRPr="005A56D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 w:rsidRPr="005A56D2">
              <w:rPr>
                <w:b/>
                <w:bCs/>
                <w:sz w:val="20"/>
                <w:szCs w:val="20"/>
              </w:rPr>
              <w:t>3 263,28</w:t>
            </w:r>
          </w:p>
        </w:tc>
      </w:tr>
      <w:tr w:rsidR="00EA7812" w:rsidRPr="004B4F5C" w:rsidTr="00F00669">
        <w:trPr>
          <w:trHeight w:val="156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12" w:rsidRPr="004B4F5C" w:rsidRDefault="00EA7812" w:rsidP="00EA7812">
            <w:pPr>
              <w:jc w:val="right"/>
              <w:rPr>
                <w:sz w:val="20"/>
                <w:szCs w:val="20"/>
              </w:rPr>
            </w:pPr>
          </w:p>
        </w:tc>
      </w:tr>
      <w:tr w:rsidR="00EA7812" w:rsidRPr="004B4F5C" w:rsidTr="00F00669">
        <w:trPr>
          <w:trHeight w:val="314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B4F5C">
              <w:rPr>
                <w:b/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B4F5C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12" w:rsidRDefault="00EA7812" w:rsidP="00EA78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EA7812" w:rsidRPr="004B4F5C" w:rsidTr="00F00669">
        <w:trPr>
          <w:trHeight w:val="3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  <w:rPr>
                <w:b/>
                <w:bCs/>
              </w:rPr>
            </w:pPr>
            <w:r w:rsidRPr="004B4F5C">
              <w:rPr>
                <w:b/>
                <w:bCs/>
              </w:rPr>
              <w:t>1.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rPr>
                <w:b/>
                <w:bCs/>
              </w:rPr>
            </w:pPr>
            <w:r w:rsidRPr="004B4F5C">
              <w:rPr>
                <w:b/>
                <w:bCs/>
              </w:rPr>
              <w:t xml:space="preserve">НВВ Всего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center"/>
              <w:rPr>
                <w:b/>
                <w:bCs/>
                <w:sz w:val="16"/>
                <w:szCs w:val="16"/>
              </w:rPr>
            </w:pPr>
            <w:r w:rsidRPr="004B4F5C">
              <w:rPr>
                <w:b/>
                <w:bCs/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5A56D2">
              <w:rPr>
                <w:b/>
                <w:bCs/>
                <w:sz w:val="22"/>
                <w:szCs w:val="22"/>
              </w:rPr>
              <w:t>14 370,51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5A56D2">
              <w:rPr>
                <w:b/>
                <w:bCs/>
                <w:sz w:val="22"/>
                <w:szCs w:val="22"/>
              </w:rPr>
              <w:t>14 748,69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b/>
                <w:bCs/>
                <w:sz w:val="22"/>
                <w:szCs w:val="22"/>
              </w:rPr>
            </w:pPr>
            <w:r w:rsidRPr="005A56D2">
              <w:rPr>
                <w:b/>
                <w:bCs/>
                <w:sz w:val="22"/>
                <w:szCs w:val="22"/>
              </w:rPr>
              <w:t>15 138,45</w:t>
            </w:r>
          </w:p>
        </w:tc>
      </w:tr>
      <w:tr w:rsidR="00EA7812" w:rsidRPr="004B4F5C" w:rsidTr="00EA7812">
        <w:trPr>
          <w:trHeight w:val="28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2.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r w:rsidRPr="004B4F5C">
              <w:t>Подконтрольные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center"/>
              <w:rPr>
                <w:sz w:val="16"/>
                <w:szCs w:val="16"/>
              </w:rPr>
            </w:pPr>
            <w:r w:rsidRPr="004B4F5C">
              <w:rPr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11 202,17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11 533,76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11 875,17</w:t>
            </w:r>
          </w:p>
        </w:tc>
      </w:tr>
      <w:tr w:rsidR="00EA7812" w:rsidRPr="004B4F5C" w:rsidTr="00EA7812">
        <w:trPr>
          <w:trHeight w:val="288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right"/>
            </w:pPr>
            <w:r w:rsidRPr="004B4F5C">
              <w:t>3.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r w:rsidRPr="004B4F5C">
              <w:t>Неподконтрольные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4B4F5C" w:rsidRDefault="00EA7812" w:rsidP="00EA7812">
            <w:pPr>
              <w:jc w:val="center"/>
              <w:rPr>
                <w:sz w:val="16"/>
                <w:szCs w:val="16"/>
              </w:rPr>
            </w:pPr>
            <w:r w:rsidRPr="004B4F5C">
              <w:rPr>
                <w:sz w:val="16"/>
                <w:szCs w:val="16"/>
              </w:rPr>
              <w:t>тыс.руб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3 168,34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3 214,93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12" w:rsidRPr="005A56D2" w:rsidRDefault="00EA7812" w:rsidP="00EA7812">
            <w:pPr>
              <w:jc w:val="right"/>
              <w:rPr>
                <w:sz w:val="22"/>
                <w:szCs w:val="22"/>
              </w:rPr>
            </w:pPr>
            <w:r w:rsidRPr="005A56D2">
              <w:rPr>
                <w:sz w:val="22"/>
                <w:szCs w:val="22"/>
              </w:rPr>
              <w:t>3 263,28</w:t>
            </w:r>
          </w:p>
        </w:tc>
      </w:tr>
    </w:tbl>
    <w:p w:rsidR="00697AF6" w:rsidRDefault="00697AF6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Затраты по покупке потерь электрической энергии на 2017 г. рассчитаны с учетом следующих составляющих: 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- планового объема потерь электрической энергии на 2017 г. в электрических сетях Общества при передаче электроэнергии сторонним потребителям - 0,6 млн.кВт.ч., (приказ ФАС России от 17.11.2016 г. N 1601/16-ДСП).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- расчетного тарифа на покупку потерь на 2017 год.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 xml:space="preserve">Учитывая принятые ФАС России на 2017 год в разрезе полугодий предельные уровни ставок по технологическому расходу (потерям) в сетях Калининградской </w:t>
      </w:r>
      <w:r w:rsidRPr="00345F9A">
        <w:rPr>
          <w:sz w:val="26"/>
        </w:rPr>
        <w:lastRenderedPageBreak/>
        <w:t>области, Служба в расчете расходов по оплате потерь электрической энергии на компенсацию потерь в сетях Общества учитывает следующие тарифы на покупку потерь: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1 полугодие 2017 года – на уровне тарифа на 2 полугодие 2016 г.;</w:t>
      </w:r>
    </w:p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345F9A">
        <w:rPr>
          <w:sz w:val="26"/>
        </w:rPr>
        <w:t>2 полугодие 2017 года – с ростом 104 %  к 1 полугодию 2017 года.</w:t>
      </w:r>
    </w:p>
    <w:p w:rsidR="00EA7812" w:rsidRDefault="00EA7812" w:rsidP="00697AF6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>Р</w:t>
      </w:r>
      <w:r w:rsidRPr="00345F9A">
        <w:rPr>
          <w:sz w:val="26"/>
        </w:rPr>
        <w:t>асходы на покупку потерь составляют:</w:t>
      </w:r>
    </w:p>
    <w:p w:rsidR="00697AF6" w:rsidRPr="00345F9A" w:rsidRDefault="00697AF6" w:rsidP="00697AF6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093"/>
        <w:gridCol w:w="1984"/>
        <w:gridCol w:w="1842"/>
        <w:gridCol w:w="1842"/>
        <w:gridCol w:w="1986"/>
      </w:tblGrid>
      <w:tr w:rsidR="00EA7812" w:rsidRPr="00F329BB" w:rsidTr="00F63D54">
        <w:trPr>
          <w:trHeight w:val="27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2017 г.</w:t>
            </w:r>
          </w:p>
        </w:tc>
      </w:tr>
      <w:tr w:rsidR="00EA7812" w:rsidRPr="00F329BB" w:rsidTr="00F63D54">
        <w:trPr>
          <w:trHeight w:val="526"/>
        </w:trPr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Стоимость покупки единицы электроэнергии, руб./МВт·ч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Объем технологического расхода электроэнергии (потерь), МВт·ч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Стоимость покупки потерь, тыс.руб.</w:t>
            </w:r>
          </w:p>
        </w:tc>
      </w:tr>
      <w:tr w:rsidR="00EA7812" w:rsidRPr="00F329BB" w:rsidTr="00F63D54">
        <w:trPr>
          <w:trHeight w:val="6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 01.01.2017</w:t>
            </w:r>
          </w:p>
          <w:p w:rsidR="00EA7812" w:rsidRPr="00F329BB" w:rsidRDefault="00EA7812" w:rsidP="00EA7812">
            <w:pPr>
              <w:jc w:val="center"/>
            </w:pPr>
            <w:r w:rsidRPr="00F329BB">
              <w:t>по 30.06.2017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 01.07.2017 по 31.12.2017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 01.01.2017 по 30.06.2017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с 01.07.2017</w:t>
            </w:r>
          </w:p>
          <w:p w:rsidR="00EA7812" w:rsidRPr="00F329BB" w:rsidRDefault="00EA7812" w:rsidP="00EA7812">
            <w:pPr>
              <w:jc w:val="center"/>
            </w:pPr>
            <w:r w:rsidRPr="00F329BB">
              <w:t>по 31.12.2017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12" w:rsidRPr="00F329BB" w:rsidRDefault="00EA7812" w:rsidP="00EA7812">
            <w:pPr>
              <w:jc w:val="center"/>
            </w:pPr>
          </w:p>
        </w:tc>
      </w:tr>
      <w:tr w:rsidR="00EA7812" w:rsidRPr="00F329BB" w:rsidTr="00F63D54">
        <w:trPr>
          <w:trHeight w:val="4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1 729,43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1 798,61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300,0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300,0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329BB" w:rsidRDefault="00EA7812" w:rsidP="00EA7812">
            <w:pPr>
              <w:jc w:val="center"/>
            </w:pPr>
            <w:r w:rsidRPr="00F329BB">
              <w:t>1 058,41</w:t>
            </w:r>
          </w:p>
        </w:tc>
      </w:tr>
    </w:tbl>
    <w:p w:rsidR="00EA7812" w:rsidRPr="00345F9A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EA7812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 w:rsidRPr="009C6606">
        <w:rPr>
          <w:sz w:val="26"/>
        </w:rPr>
        <w:t>Тарифы на услуги по передаче электрической энергии, оказываемые организацией, на 2017 год рассчитаны в соответствии с требованиями Методических указаний по расчету регулируемых тарифов и цен на электрическую (тепловую) энергию на розничном (потребительском) рынке, утвержденных приказом ФСТ России от 06.08.2004 г. № 20-э/2.</w:t>
      </w:r>
    </w:p>
    <w:p w:rsidR="00EA7812" w:rsidRDefault="00EA7812" w:rsidP="00EA7812">
      <w:pPr>
        <w:autoSpaceDE w:val="0"/>
        <w:autoSpaceDN w:val="0"/>
        <w:adjustRightInd w:val="0"/>
        <w:ind w:firstLine="708"/>
        <w:jc w:val="both"/>
        <w:rPr>
          <w:sz w:val="26"/>
        </w:rPr>
      </w:pPr>
      <w:r>
        <w:rPr>
          <w:sz w:val="26"/>
        </w:rPr>
        <w:t xml:space="preserve">Тарифы на 2017 год сформированы из расчета отпуска электроэнергии из сети </w:t>
      </w:r>
      <w:r w:rsidRPr="002315F9">
        <w:rPr>
          <w:sz w:val="26"/>
        </w:rPr>
        <w:t xml:space="preserve">(полезного отпуска) по заявке </w:t>
      </w:r>
      <w:r w:rsidRPr="00345F9A">
        <w:rPr>
          <w:sz w:val="26"/>
        </w:rPr>
        <w:t>ООО «Дельта С» в</w:t>
      </w:r>
      <w:r>
        <w:rPr>
          <w:sz w:val="26"/>
        </w:rPr>
        <w:t>размере 8,4</w:t>
      </w:r>
      <w:r w:rsidRPr="002315F9">
        <w:rPr>
          <w:sz w:val="26"/>
        </w:rPr>
        <w:t xml:space="preserve"> млн. кВт</w:t>
      </w:r>
      <w:r>
        <w:rPr>
          <w:sz w:val="26"/>
        </w:rPr>
        <w:t>*</w:t>
      </w:r>
      <w:r w:rsidRPr="002315F9">
        <w:rPr>
          <w:sz w:val="26"/>
        </w:rPr>
        <w:t xml:space="preserve">ч и заявленной </w:t>
      </w:r>
      <w:r w:rsidRPr="000F5371">
        <w:rPr>
          <w:sz w:val="26"/>
        </w:rPr>
        <w:t>мощност</w:t>
      </w:r>
      <w:r>
        <w:rPr>
          <w:sz w:val="26"/>
        </w:rPr>
        <w:t>и – 6,0383</w:t>
      </w:r>
      <w:r w:rsidRPr="002315F9">
        <w:rPr>
          <w:sz w:val="26"/>
        </w:rPr>
        <w:t xml:space="preserve"> МВт</w:t>
      </w:r>
      <w:r>
        <w:rPr>
          <w:sz w:val="26"/>
        </w:rPr>
        <w:t>.</w:t>
      </w:r>
    </w:p>
    <w:p w:rsidR="00EA7812" w:rsidRPr="00345F9A" w:rsidRDefault="00EA7812" w:rsidP="00EA7812">
      <w:pPr>
        <w:autoSpaceDE w:val="0"/>
        <w:autoSpaceDN w:val="0"/>
        <w:adjustRightInd w:val="0"/>
        <w:jc w:val="both"/>
        <w:rPr>
          <w:sz w:val="26"/>
        </w:rPr>
      </w:pPr>
    </w:p>
    <w:p w:rsidR="00EA7812" w:rsidRPr="009E0859" w:rsidRDefault="00EA7812" w:rsidP="00F00669">
      <w:pPr>
        <w:suppressAutoHyphens/>
        <w:autoSpaceDN w:val="0"/>
        <w:jc w:val="both"/>
        <w:rPr>
          <w:sz w:val="26"/>
        </w:rPr>
      </w:pPr>
      <w:r w:rsidRPr="00FA319E">
        <w:rPr>
          <w:rFonts w:eastAsia="Calibri"/>
          <w:b/>
          <w:bCs/>
          <w:kern w:val="3"/>
          <w:sz w:val="26"/>
          <w:szCs w:val="26"/>
        </w:rPr>
        <w:t>Служба предлагает установить:</w:t>
      </w:r>
    </w:p>
    <w:p w:rsidR="00EA7812" w:rsidRPr="00697AF6" w:rsidRDefault="00EA7812" w:rsidP="00697AF6">
      <w:pPr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r w:rsidRPr="009E0859">
        <w:rPr>
          <w:sz w:val="26"/>
        </w:rPr>
        <w:t>Долгосрочные параметры регулирования для ООО «Дельта С» на долгосрочный период регулирования 2017-2019 годы: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1100"/>
        <w:gridCol w:w="1418"/>
        <w:gridCol w:w="1417"/>
        <w:gridCol w:w="1276"/>
        <w:gridCol w:w="1559"/>
        <w:gridCol w:w="1418"/>
      </w:tblGrid>
      <w:tr w:rsidR="00EA7812" w:rsidTr="00EA78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Базовый уровень подконт-рольных расходов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Индекс эффектив-ности подконт-рольных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Коэффициент эластичности подконтроль-ных расходов по количеству активов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Величина технологиче-ского расхода (потерь) электрической энергии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Уровень надежности реализуемых товаров (услуг)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Уровень качества реализуемых товаров (услуг)</w:t>
            </w:r>
          </w:p>
        </w:tc>
      </w:tr>
      <w:tr w:rsidR="00EA7812" w:rsidTr="00EA781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Показатель уровня качества обслуживания потребителей услуг</w:t>
            </w:r>
          </w:p>
        </w:tc>
      </w:tr>
      <w:tr w:rsidR="00EA7812" w:rsidTr="00EA781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млн. 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7812" w:rsidTr="00EA78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11,20217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EA7812" w:rsidTr="00EA78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0,185180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EA7812" w:rsidTr="00EA781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0,182402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812" w:rsidRDefault="00EA7812" w:rsidP="00EA7812">
            <w:pPr>
              <w:tabs>
                <w:tab w:val="left" w:pos="9639"/>
                <w:tab w:val="left" w:pos="11057"/>
                <w:tab w:val="left" w:pos="12616"/>
              </w:tabs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</w:tbl>
    <w:p w:rsidR="00F00669" w:rsidRDefault="00F00669" w:rsidP="00EA7812">
      <w:pPr>
        <w:jc w:val="both"/>
        <w:rPr>
          <w:sz w:val="26"/>
        </w:rPr>
      </w:pPr>
    </w:p>
    <w:p w:rsidR="00EA7812" w:rsidRPr="00345F9A" w:rsidRDefault="00EA7812" w:rsidP="00EA7812">
      <w:pPr>
        <w:jc w:val="both"/>
        <w:rPr>
          <w:sz w:val="26"/>
        </w:rPr>
      </w:pPr>
      <w:r w:rsidRPr="00345F9A">
        <w:rPr>
          <w:sz w:val="26"/>
        </w:rPr>
        <w:t xml:space="preserve">   2.   Необходимую валовую выручку (НВВ) ООО «Дельта С» на долгосрочный период регулирования </w:t>
      </w:r>
      <w:r w:rsidRPr="00B6242B">
        <w:rPr>
          <w:sz w:val="26"/>
        </w:rPr>
        <w:t xml:space="preserve">2017-2019 годы </w:t>
      </w:r>
      <w:r w:rsidRPr="00345F9A">
        <w:rPr>
          <w:sz w:val="26"/>
        </w:rPr>
        <w:t>(без учета оплаты потерь):</w:t>
      </w:r>
    </w:p>
    <w:p w:rsidR="00EA7812" w:rsidRPr="00345F9A" w:rsidRDefault="00EA7812" w:rsidP="00EA7812">
      <w:pPr>
        <w:jc w:val="both"/>
        <w:rPr>
          <w:sz w:val="26"/>
        </w:rPr>
      </w:pPr>
    </w:p>
    <w:tbl>
      <w:tblPr>
        <w:tblStyle w:val="40"/>
        <w:tblW w:w="0" w:type="auto"/>
        <w:jc w:val="center"/>
        <w:tblLook w:val="04A0"/>
      </w:tblPr>
      <w:tblGrid>
        <w:gridCol w:w="1105"/>
        <w:gridCol w:w="7125"/>
      </w:tblGrid>
      <w:tr w:rsidR="00EA7812" w:rsidRPr="00FA319E" w:rsidTr="00F00669">
        <w:trPr>
          <w:trHeight w:hRule="exact" w:val="413"/>
          <w:jc w:val="center"/>
        </w:trPr>
        <w:tc>
          <w:tcPr>
            <w:tcW w:w="1105" w:type="dxa"/>
          </w:tcPr>
          <w:p w:rsidR="00EA7812" w:rsidRPr="00FA319E" w:rsidRDefault="00EA7812" w:rsidP="00EA7812">
            <w:pPr>
              <w:tabs>
                <w:tab w:val="num" w:pos="100"/>
              </w:tabs>
              <w:ind w:right="23"/>
              <w:jc w:val="center"/>
              <w:rPr>
                <w:rFonts w:ascii="Times New Roman" w:hAnsi="Times New Roman"/>
                <w:bCs/>
                <w:kern w:val="3"/>
                <w:sz w:val="26"/>
                <w:szCs w:val="26"/>
              </w:rPr>
            </w:pPr>
            <w:r w:rsidRPr="00FA319E">
              <w:rPr>
                <w:rFonts w:ascii="Times New Roman" w:hAnsi="Times New Roman"/>
                <w:bCs/>
                <w:kern w:val="3"/>
                <w:sz w:val="26"/>
                <w:szCs w:val="26"/>
              </w:rPr>
              <w:t>Год</w:t>
            </w:r>
          </w:p>
        </w:tc>
        <w:tc>
          <w:tcPr>
            <w:tcW w:w="7125" w:type="dxa"/>
          </w:tcPr>
          <w:p w:rsidR="00EA7812" w:rsidRPr="00FA319E" w:rsidRDefault="00EA7812" w:rsidP="00EA7812">
            <w:pPr>
              <w:tabs>
                <w:tab w:val="num" w:pos="100"/>
              </w:tabs>
              <w:ind w:right="23"/>
              <w:jc w:val="center"/>
              <w:rPr>
                <w:rFonts w:ascii="Times New Roman" w:hAnsi="Times New Roman"/>
                <w:bCs/>
                <w:kern w:val="3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kern w:val="3"/>
                <w:sz w:val="26"/>
                <w:szCs w:val="26"/>
              </w:rPr>
              <w:t xml:space="preserve">НВВ сетевой </w:t>
            </w:r>
            <w:r w:rsidRPr="00FA319E">
              <w:rPr>
                <w:rFonts w:ascii="Times New Roman" w:hAnsi="Times New Roman"/>
                <w:bCs/>
                <w:kern w:val="3"/>
                <w:sz w:val="26"/>
                <w:szCs w:val="26"/>
              </w:rPr>
              <w:t>организаци</w:t>
            </w:r>
            <w:r>
              <w:rPr>
                <w:rFonts w:ascii="Times New Roman" w:hAnsi="Times New Roman"/>
                <w:bCs/>
                <w:kern w:val="3"/>
                <w:sz w:val="26"/>
                <w:szCs w:val="26"/>
              </w:rPr>
              <w:t xml:space="preserve">и </w:t>
            </w:r>
            <w:r w:rsidRPr="00FA319E">
              <w:rPr>
                <w:rFonts w:ascii="Times New Roman" w:hAnsi="Times New Roman"/>
                <w:bCs/>
                <w:kern w:val="3"/>
                <w:sz w:val="26"/>
                <w:szCs w:val="26"/>
              </w:rPr>
              <w:t>без учета оплаты потерь</w:t>
            </w:r>
          </w:p>
        </w:tc>
      </w:tr>
      <w:tr w:rsidR="00EA7812" w:rsidRPr="00FA319E" w:rsidTr="00F00669">
        <w:trPr>
          <w:trHeight w:hRule="exact" w:val="284"/>
          <w:jc w:val="center"/>
        </w:trPr>
        <w:tc>
          <w:tcPr>
            <w:tcW w:w="1105" w:type="dxa"/>
          </w:tcPr>
          <w:p w:rsidR="00EA7812" w:rsidRPr="00FA319E" w:rsidRDefault="00EA7812" w:rsidP="00EA7812">
            <w:pPr>
              <w:tabs>
                <w:tab w:val="num" w:pos="100"/>
              </w:tabs>
              <w:ind w:right="23"/>
              <w:jc w:val="center"/>
              <w:rPr>
                <w:rFonts w:ascii="Times New Roman" w:hAnsi="Times New Roman"/>
                <w:bCs/>
                <w:kern w:val="3"/>
                <w:sz w:val="26"/>
                <w:szCs w:val="26"/>
              </w:rPr>
            </w:pPr>
          </w:p>
        </w:tc>
        <w:tc>
          <w:tcPr>
            <w:tcW w:w="7125" w:type="dxa"/>
          </w:tcPr>
          <w:p w:rsidR="00EA7812" w:rsidRPr="00FA319E" w:rsidRDefault="00EA7812" w:rsidP="00EA7812">
            <w:pPr>
              <w:tabs>
                <w:tab w:val="num" w:pos="100"/>
              </w:tabs>
              <w:ind w:right="23"/>
              <w:jc w:val="center"/>
              <w:rPr>
                <w:rFonts w:ascii="Times New Roman" w:hAnsi="Times New Roman"/>
                <w:bCs/>
                <w:kern w:val="3"/>
                <w:sz w:val="26"/>
                <w:szCs w:val="26"/>
              </w:rPr>
            </w:pPr>
            <w:r w:rsidRPr="00996AC7">
              <w:rPr>
                <w:rFonts w:ascii="Times New Roman" w:hAnsi="Times New Roman"/>
                <w:bCs/>
                <w:kern w:val="3"/>
                <w:sz w:val="26"/>
                <w:szCs w:val="26"/>
              </w:rPr>
              <w:t>тыс. руб.</w:t>
            </w:r>
          </w:p>
        </w:tc>
      </w:tr>
      <w:tr w:rsidR="00EA7812" w:rsidRPr="00FA319E" w:rsidTr="00F00669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EA7812" w:rsidRPr="00996AC7" w:rsidRDefault="00EA7812" w:rsidP="00EA7812">
            <w:pPr>
              <w:tabs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96AC7">
              <w:rPr>
                <w:rFonts w:ascii="Times New Roman" w:hAnsi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25" w:type="dxa"/>
            <w:shd w:val="clear" w:color="auto" w:fill="auto"/>
          </w:tcPr>
          <w:p w:rsidR="00EA7812" w:rsidRPr="00995C1C" w:rsidRDefault="00EA7812" w:rsidP="00EA7812">
            <w:pPr>
              <w:tabs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14 370,51</w:t>
            </w:r>
          </w:p>
        </w:tc>
      </w:tr>
      <w:tr w:rsidR="00EA7812" w:rsidRPr="00FA319E" w:rsidTr="00F00669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EA7812" w:rsidRPr="00996AC7" w:rsidRDefault="00EA7812" w:rsidP="00EA7812">
            <w:pPr>
              <w:tabs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96AC7">
              <w:rPr>
                <w:rFonts w:ascii="Times New Roman" w:hAnsi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25" w:type="dxa"/>
            <w:shd w:val="clear" w:color="auto" w:fill="auto"/>
          </w:tcPr>
          <w:p w:rsidR="00EA7812" w:rsidRPr="00995C1C" w:rsidRDefault="00EA7812" w:rsidP="00EA7812">
            <w:pPr>
              <w:tabs>
                <w:tab w:val="center" w:pos="857"/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14 748,69</w:t>
            </w:r>
          </w:p>
        </w:tc>
      </w:tr>
      <w:tr w:rsidR="00EA7812" w:rsidRPr="00FA319E" w:rsidTr="00F00669">
        <w:trPr>
          <w:trHeight w:hRule="exact" w:val="284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EA7812" w:rsidRPr="00996AC7" w:rsidRDefault="00EA7812" w:rsidP="00EA7812">
            <w:pPr>
              <w:tabs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96AC7">
              <w:rPr>
                <w:rFonts w:ascii="Times New Roman" w:hAnsi="Times New Roman"/>
                <w:sz w:val="22"/>
                <w:szCs w:val="22"/>
                <w:lang w:eastAsia="en-US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25" w:type="dxa"/>
            <w:shd w:val="clear" w:color="auto" w:fill="auto"/>
          </w:tcPr>
          <w:p w:rsidR="00EA7812" w:rsidRPr="00995C1C" w:rsidRDefault="00EA7812" w:rsidP="00EA7812">
            <w:pPr>
              <w:tabs>
                <w:tab w:val="left" w:pos="7797"/>
                <w:tab w:val="left" w:pos="11057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15 138,45</w:t>
            </w:r>
          </w:p>
        </w:tc>
      </w:tr>
    </w:tbl>
    <w:p w:rsidR="00EA7812" w:rsidRPr="00345F9A" w:rsidRDefault="00EA7812" w:rsidP="00EA7812">
      <w:pPr>
        <w:jc w:val="both"/>
        <w:rPr>
          <w:sz w:val="26"/>
        </w:rPr>
      </w:pPr>
    </w:p>
    <w:p w:rsidR="00EA7812" w:rsidRPr="00345F9A" w:rsidRDefault="00EA7812" w:rsidP="00EA7812">
      <w:pPr>
        <w:jc w:val="both"/>
        <w:rPr>
          <w:sz w:val="26"/>
        </w:rPr>
      </w:pPr>
      <w:r w:rsidRPr="00345F9A">
        <w:rPr>
          <w:sz w:val="26"/>
        </w:rPr>
        <w:lastRenderedPageBreak/>
        <w:t xml:space="preserve">         3.  Индивидуальные тарифы на услуги по передаче электрической энергии для взаиморасчетов между АО «Янтарьэнерго» и ООО «Дельта С» в соответствии с календарной разбивкой по полугодиям на 201</w:t>
      </w:r>
      <w:r>
        <w:rPr>
          <w:sz w:val="26"/>
        </w:rPr>
        <w:t>7</w:t>
      </w:r>
      <w:r w:rsidRPr="00345F9A">
        <w:rPr>
          <w:sz w:val="26"/>
        </w:rPr>
        <w:t xml:space="preserve"> год:</w:t>
      </w:r>
    </w:p>
    <w:p w:rsidR="00EA7812" w:rsidRPr="00345F9A" w:rsidRDefault="00EA7812" w:rsidP="00EA7812">
      <w:pPr>
        <w:jc w:val="both"/>
        <w:rPr>
          <w:sz w:val="26"/>
        </w:rPr>
      </w:pPr>
    </w:p>
    <w:tbl>
      <w:tblPr>
        <w:tblW w:w="9796" w:type="dxa"/>
        <w:tblInd w:w="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16"/>
        <w:gridCol w:w="1560"/>
        <w:gridCol w:w="1551"/>
        <w:gridCol w:w="1567"/>
        <w:gridCol w:w="1843"/>
        <w:gridCol w:w="1559"/>
      </w:tblGrid>
      <w:tr w:rsidR="00EA7812" w:rsidRPr="00FA319E" w:rsidTr="00EA7812">
        <w:trPr>
          <w:trHeight w:val="239"/>
        </w:trPr>
        <w:tc>
          <w:tcPr>
            <w:tcW w:w="4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1 полугодие</w:t>
            </w:r>
            <w:r>
              <w:rPr>
                <w:sz w:val="20"/>
                <w:szCs w:val="20"/>
              </w:rPr>
              <w:t xml:space="preserve"> 2017 г.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2 полугодие</w:t>
            </w:r>
            <w:r>
              <w:rPr>
                <w:sz w:val="20"/>
                <w:szCs w:val="20"/>
              </w:rPr>
              <w:t xml:space="preserve"> 2017 г.</w:t>
            </w:r>
          </w:p>
        </w:tc>
      </w:tr>
      <w:tr w:rsidR="00EA7812" w:rsidRPr="00FA319E" w:rsidTr="00F63D54">
        <w:trPr>
          <w:trHeight w:val="265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Одноставоч</w:t>
            </w:r>
            <w:r w:rsidR="00F63D54">
              <w:rPr>
                <w:sz w:val="20"/>
                <w:szCs w:val="20"/>
              </w:rPr>
              <w:t>-</w:t>
            </w:r>
            <w:r w:rsidRPr="00FA319E">
              <w:rPr>
                <w:sz w:val="20"/>
                <w:szCs w:val="20"/>
              </w:rPr>
              <w:t>ный тариф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Двухставочный тариф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Одноставоч</w:t>
            </w:r>
            <w:r w:rsidR="00F63D54">
              <w:rPr>
                <w:sz w:val="20"/>
                <w:szCs w:val="20"/>
              </w:rPr>
              <w:t>-</w:t>
            </w:r>
            <w:r w:rsidRPr="00FA319E">
              <w:rPr>
                <w:sz w:val="20"/>
                <w:szCs w:val="20"/>
              </w:rPr>
              <w:t>ный тариф</w:t>
            </w:r>
          </w:p>
        </w:tc>
      </w:tr>
      <w:tr w:rsidR="00EA7812" w:rsidRPr="00FA319E" w:rsidTr="00F63D54">
        <w:trPr>
          <w:trHeight w:val="95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7812" w:rsidRPr="00FA319E" w:rsidRDefault="00EA7812" w:rsidP="00EA7812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  <w:rPr>
                <w:sz w:val="20"/>
                <w:szCs w:val="20"/>
              </w:rPr>
            </w:pPr>
            <w:r w:rsidRPr="00FA319E">
              <w:rPr>
                <w:sz w:val="20"/>
                <w:szCs w:val="20"/>
              </w:rPr>
              <w:t>ставка на оплату технологического расхода (потерь)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7812" w:rsidRPr="00FA319E" w:rsidRDefault="00EA7812" w:rsidP="00EA7812">
            <w:pPr>
              <w:rPr>
                <w:sz w:val="20"/>
                <w:szCs w:val="20"/>
              </w:rPr>
            </w:pPr>
          </w:p>
        </w:tc>
      </w:tr>
      <w:tr w:rsidR="00EA7812" w:rsidRPr="00FA319E" w:rsidTr="00F63D54">
        <w:trPr>
          <w:trHeight w:val="23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руб./кВт·мес.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руб./кВт·ч</w:t>
            </w: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руб./кВт·ч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руб./кВт·мес.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FA319E" w:rsidRDefault="00EA7812" w:rsidP="00EA7812">
            <w:pPr>
              <w:jc w:val="center"/>
            </w:pPr>
            <w:r w:rsidRPr="00FA319E">
              <w:t>руб./кВт·ч</w:t>
            </w:r>
          </w:p>
        </w:tc>
      </w:tr>
      <w:tr w:rsidR="00EA7812" w:rsidRPr="00FA319E" w:rsidTr="00F63D54">
        <w:trPr>
          <w:trHeight w:val="33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200,68535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0,12208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1,83285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195,96354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0,13002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812" w:rsidRPr="00995C1C" w:rsidRDefault="00EA7812" w:rsidP="00EA7812">
            <w:pPr>
              <w:jc w:val="center"/>
            </w:pPr>
            <w:r>
              <w:t>1,8408</w:t>
            </w:r>
          </w:p>
        </w:tc>
      </w:tr>
    </w:tbl>
    <w:p w:rsidR="00EA7812" w:rsidRPr="00FA319E" w:rsidRDefault="00EA7812" w:rsidP="00EA7812">
      <w:pPr>
        <w:ind w:left="927"/>
        <w:contextualSpacing/>
        <w:jc w:val="both"/>
        <w:rPr>
          <w:bCs/>
          <w:sz w:val="26"/>
          <w:szCs w:val="26"/>
        </w:rPr>
      </w:pPr>
    </w:p>
    <w:p w:rsidR="00EA7812" w:rsidRDefault="00EA7812" w:rsidP="00EA7812">
      <w:pPr>
        <w:jc w:val="both"/>
        <w:rPr>
          <w:sz w:val="26"/>
        </w:rPr>
      </w:pPr>
      <w:r>
        <w:rPr>
          <w:sz w:val="26"/>
        </w:rPr>
        <w:tab/>
      </w:r>
      <w:r w:rsidRPr="00FA319E">
        <w:rPr>
          <w:sz w:val="26"/>
        </w:rPr>
        <w:t xml:space="preserve">Руководство </w:t>
      </w:r>
      <w:r w:rsidRPr="00345F9A">
        <w:rPr>
          <w:sz w:val="26"/>
        </w:rPr>
        <w:t>ООО «Дельта С»</w:t>
      </w:r>
      <w:r w:rsidRPr="00FA319E">
        <w:rPr>
          <w:sz w:val="26"/>
        </w:rPr>
        <w:t xml:space="preserve"> было заблаговременно уведомлено о дате, времени и месте </w:t>
      </w:r>
      <w:r>
        <w:rPr>
          <w:sz w:val="26"/>
        </w:rPr>
        <w:t>проведения заседания правления и д</w:t>
      </w:r>
      <w:r w:rsidRPr="00FA319E">
        <w:rPr>
          <w:sz w:val="26"/>
        </w:rPr>
        <w:t>о заседания правления ознакомлен</w:t>
      </w:r>
      <w:r>
        <w:rPr>
          <w:sz w:val="26"/>
        </w:rPr>
        <w:t>о</w:t>
      </w:r>
      <w:r w:rsidRPr="00FA319E">
        <w:rPr>
          <w:sz w:val="26"/>
        </w:rPr>
        <w:t xml:space="preserve"> с долгосрочными параметрами регулирования, НВВ на долгосрочный период регулирования, с расчетами тарифов на услуги по передаче электрической энергии по распределительным сетям, включая проект решения.</w:t>
      </w:r>
    </w:p>
    <w:p w:rsidR="00EA7812" w:rsidRDefault="00EA7812" w:rsidP="00EA7812">
      <w:pPr>
        <w:jc w:val="both"/>
        <w:rPr>
          <w:sz w:val="26"/>
        </w:rPr>
      </w:pPr>
      <w:r w:rsidRPr="00345F9A">
        <w:rPr>
          <w:sz w:val="26"/>
        </w:rPr>
        <w:tab/>
        <w:t>Руководство ООО «Дельта С» представило письменное уведомление о своем согласии с предложенным вариантом проекта. На основании обращения регулируемой стороны рассмотрение и утверждение тарифов проводится без участия представителей Общества.</w:t>
      </w:r>
    </w:p>
    <w:p w:rsidR="00EA7812" w:rsidRDefault="00EA7812" w:rsidP="00EA7812">
      <w:pPr>
        <w:ind w:firstLine="708"/>
        <w:jc w:val="both"/>
        <w:rPr>
          <w:sz w:val="26"/>
        </w:rPr>
      </w:pPr>
      <w:r w:rsidRPr="004F0C6A">
        <w:rPr>
          <w:sz w:val="26"/>
        </w:rPr>
        <w:t>После обсуждения Председатель Правления вынес вопрос об установлении долгосрочных параметров регулирования</w:t>
      </w:r>
      <w:r>
        <w:rPr>
          <w:sz w:val="26"/>
        </w:rPr>
        <w:t>, необходимой валовой выручки</w:t>
      </w:r>
      <w:r w:rsidRPr="004F0C6A">
        <w:rPr>
          <w:sz w:val="26"/>
        </w:rPr>
        <w:t xml:space="preserve"> для </w:t>
      </w:r>
      <w:r w:rsidRPr="00345F9A">
        <w:rPr>
          <w:sz w:val="26"/>
        </w:rPr>
        <w:t>ООО «Дельта С»</w:t>
      </w:r>
      <w:r w:rsidRPr="004F0C6A">
        <w:rPr>
          <w:sz w:val="26"/>
        </w:rPr>
        <w:t xml:space="preserve">на </w:t>
      </w:r>
      <w:r>
        <w:rPr>
          <w:sz w:val="26"/>
        </w:rPr>
        <w:t xml:space="preserve">долгосрочный период регулирования </w:t>
      </w:r>
      <w:r w:rsidRPr="004F0C6A">
        <w:rPr>
          <w:sz w:val="26"/>
        </w:rPr>
        <w:t>201</w:t>
      </w:r>
      <w:r>
        <w:rPr>
          <w:sz w:val="26"/>
        </w:rPr>
        <w:t>7 - 2019</w:t>
      </w:r>
      <w:r w:rsidRPr="004F0C6A">
        <w:rPr>
          <w:sz w:val="26"/>
        </w:rPr>
        <w:t xml:space="preserve"> год</w:t>
      </w:r>
      <w:r>
        <w:rPr>
          <w:sz w:val="26"/>
        </w:rPr>
        <w:t xml:space="preserve">ы, </w:t>
      </w:r>
      <w:r w:rsidRPr="004F0C6A">
        <w:rPr>
          <w:sz w:val="26"/>
        </w:rPr>
        <w:t xml:space="preserve">индивидуальных тарифов на </w:t>
      </w:r>
      <w:r>
        <w:rPr>
          <w:sz w:val="26"/>
        </w:rPr>
        <w:t xml:space="preserve">услуги по </w:t>
      </w:r>
      <w:r w:rsidRPr="004F0C6A">
        <w:rPr>
          <w:sz w:val="26"/>
        </w:rPr>
        <w:t>передач</w:t>
      </w:r>
      <w:r>
        <w:rPr>
          <w:sz w:val="26"/>
        </w:rPr>
        <w:t>е</w:t>
      </w:r>
      <w:r w:rsidRPr="004F0C6A">
        <w:rPr>
          <w:sz w:val="26"/>
        </w:rPr>
        <w:t xml:space="preserve"> электрической энергии </w:t>
      </w:r>
      <w:r>
        <w:rPr>
          <w:sz w:val="26"/>
        </w:rPr>
        <w:t xml:space="preserve">для взаиморасчетов между </w:t>
      </w:r>
      <w:r w:rsidRPr="004F0C6A">
        <w:rPr>
          <w:sz w:val="26"/>
        </w:rPr>
        <w:t>АО «Янтарьэнерго»</w:t>
      </w:r>
      <w:r>
        <w:rPr>
          <w:sz w:val="26"/>
        </w:rPr>
        <w:t xml:space="preserve"> и </w:t>
      </w:r>
      <w:r w:rsidRPr="00345F9A">
        <w:rPr>
          <w:sz w:val="26"/>
        </w:rPr>
        <w:t>ООО «Дельта С»</w:t>
      </w:r>
      <w:r>
        <w:rPr>
          <w:sz w:val="26"/>
        </w:rPr>
        <w:t xml:space="preserve"> с календарной разбивкой на 2017 год, </w:t>
      </w:r>
      <w:r w:rsidRPr="004F0C6A">
        <w:rPr>
          <w:sz w:val="26"/>
        </w:rPr>
        <w:t>в рамках представленного на голосованиепроекта</w:t>
      </w:r>
      <w:r>
        <w:rPr>
          <w:sz w:val="26"/>
        </w:rPr>
        <w:t>.</w:t>
      </w:r>
    </w:p>
    <w:p w:rsidR="00EA7812" w:rsidRPr="00345F9A" w:rsidRDefault="00EA7812" w:rsidP="00EA7812">
      <w:pPr>
        <w:jc w:val="both"/>
        <w:rPr>
          <w:sz w:val="26"/>
        </w:rPr>
      </w:pPr>
    </w:p>
    <w:p w:rsidR="00EA7812" w:rsidRPr="00865AD9" w:rsidRDefault="00EA7812" w:rsidP="00EA7812">
      <w:pPr>
        <w:ind w:firstLine="851"/>
        <w:jc w:val="both"/>
        <w:rPr>
          <w:sz w:val="26"/>
          <w:szCs w:val="26"/>
          <w:u w:val="single"/>
        </w:rPr>
      </w:pPr>
      <w:r w:rsidRPr="00865AD9">
        <w:rPr>
          <w:sz w:val="26"/>
          <w:szCs w:val="26"/>
          <w:u w:val="single"/>
        </w:rPr>
        <w:t>В результате проголосовали:</w:t>
      </w:r>
    </w:p>
    <w:p w:rsidR="00EA7812" w:rsidRPr="00865AD9" w:rsidRDefault="00EA7812" w:rsidP="00EA7812">
      <w:pPr>
        <w:ind w:firstLine="567"/>
        <w:jc w:val="both"/>
        <w:rPr>
          <w:sz w:val="26"/>
          <w:szCs w:val="26"/>
        </w:rPr>
      </w:pPr>
      <w:r w:rsidRPr="00865AD9">
        <w:rPr>
          <w:sz w:val="26"/>
          <w:szCs w:val="26"/>
        </w:rPr>
        <w:t>«за» - 4 члена Правления (</w:t>
      </w:r>
      <w:r w:rsidRPr="00865AD9">
        <w:rPr>
          <w:sz w:val="26"/>
        </w:rPr>
        <w:t>Юткин К.А., Барданова М.В., Павленко Н.Н., Попович Н.В.).</w:t>
      </w:r>
    </w:p>
    <w:p w:rsidR="00EA7812" w:rsidRPr="001346AC" w:rsidRDefault="00EA7812" w:rsidP="00EA7812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«против» - нет;</w:t>
      </w:r>
    </w:p>
    <w:p w:rsidR="00EA7812" w:rsidRPr="001346AC" w:rsidRDefault="00EA7812" w:rsidP="00EA7812">
      <w:pPr>
        <w:ind w:firstLine="567"/>
        <w:jc w:val="both"/>
        <w:rPr>
          <w:sz w:val="28"/>
          <w:szCs w:val="28"/>
        </w:rPr>
      </w:pPr>
      <w:r w:rsidRPr="001346AC">
        <w:rPr>
          <w:sz w:val="28"/>
          <w:szCs w:val="28"/>
        </w:rPr>
        <w:t>«воздержавшихся» - нет.</w:t>
      </w:r>
    </w:p>
    <w:p w:rsidR="00887919" w:rsidRDefault="00887919" w:rsidP="00C948D3">
      <w:pPr>
        <w:jc w:val="both"/>
        <w:rPr>
          <w:color w:val="000000"/>
          <w:sz w:val="26"/>
          <w:szCs w:val="26"/>
        </w:rPr>
      </w:pPr>
    </w:p>
    <w:p w:rsidR="00C948D3" w:rsidRDefault="00C948D3" w:rsidP="00C948D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Составил</w:t>
      </w:r>
      <w:r w:rsidR="00EA7812">
        <w:rPr>
          <w:color w:val="000000"/>
          <w:sz w:val="26"/>
          <w:szCs w:val="26"/>
        </w:rPr>
        <w:t>и</w:t>
      </w:r>
      <w:r w:rsidR="00697AF6">
        <w:rPr>
          <w:color w:val="000000"/>
          <w:sz w:val="26"/>
          <w:szCs w:val="26"/>
        </w:rPr>
        <w:t>:</w:t>
      </w:r>
      <w:r w:rsidR="004864D4">
        <w:rPr>
          <w:color w:val="000000"/>
          <w:sz w:val="26"/>
          <w:szCs w:val="26"/>
        </w:rPr>
        <w:t>И.Н. Еременко</w:t>
      </w:r>
    </w:p>
    <w:p w:rsidR="006B3C4B" w:rsidRDefault="006B3C4B" w:rsidP="006B3C4B">
      <w:pPr>
        <w:jc w:val="center"/>
        <w:rPr>
          <w:color w:val="000000"/>
          <w:sz w:val="26"/>
          <w:szCs w:val="26"/>
        </w:rPr>
      </w:pPr>
    </w:p>
    <w:p w:rsidR="006B3C4B" w:rsidRDefault="006B3C4B" w:rsidP="006B3C4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Е.В. Загонкина   </w:t>
      </w:r>
    </w:p>
    <w:sectPr w:rsidR="006B3C4B" w:rsidSect="00474EA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567" w:right="850" w:bottom="1418" w:left="1418" w:header="720" w:footer="44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8F" w:rsidRDefault="00C1058F">
      <w:r>
        <w:separator/>
      </w:r>
    </w:p>
  </w:endnote>
  <w:endnote w:type="continuationSeparator" w:id="1">
    <w:p w:rsidR="00C1058F" w:rsidRDefault="00C1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414432"/>
      <w:docPartObj>
        <w:docPartGallery w:val="Page Numbers (Bottom of Page)"/>
        <w:docPartUnique/>
      </w:docPartObj>
    </w:sdtPr>
    <w:sdtContent>
      <w:p w:rsidR="00A96F0E" w:rsidRDefault="005209E5">
        <w:pPr>
          <w:pStyle w:val="a5"/>
          <w:jc w:val="right"/>
        </w:pPr>
        <w:r>
          <w:fldChar w:fldCharType="begin"/>
        </w:r>
        <w:r w:rsidR="00A96F0E">
          <w:instrText>PAGE   \* MERGEFORMAT</w:instrText>
        </w:r>
        <w:r>
          <w:fldChar w:fldCharType="separate"/>
        </w:r>
        <w:r w:rsidR="004D3E46">
          <w:rPr>
            <w:noProof/>
          </w:rPr>
          <w:t>2</w:t>
        </w:r>
        <w:r>
          <w:fldChar w:fldCharType="end"/>
        </w:r>
      </w:p>
    </w:sdtContent>
  </w:sdt>
  <w:p w:rsidR="00A96F0E" w:rsidRDefault="00A96F0E">
    <w:pPr>
      <w:pStyle w:val="a5"/>
      <w:jc w:val="right"/>
      <w:rPr>
        <w:sz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E" w:rsidRDefault="00A96F0E">
    <w:pPr>
      <w:pStyle w:val="a5"/>
      <w:jc w:val="center"/>
    </w:pPr>
  </w:p>
  <w:p w:rsidR="00A96F0E" w:rsidRDefault="00A96F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8F" w:rsidRDefault="00C1058F">
      <w:r>
        <w:separator/>
      </w:r>
    </w:p>
  </w:footnote>
  <w:footnote w:type="continuationSeparator" w:id="1">
    <w:p w:rsidR="00C1058F" w:rsidRDefault="00C10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E" w:rsidRDefault="005209E5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F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F0E">
      <w:rPr>
        <w:rStyle w:val="a7"/>
        <w:noProof/>
      </w:rPr>
      <w:t>1</w:t>
    </w:r>
    <w:r>
      <w:rPr>
        <w:rStyle w:val="a7"/>
      </w:rPr>
      <w:fldChar w:fldCharType="end"/>
    </w:r>
  </w:p>
  <w:p w:rsidR="00A96F0E" w:rsidRDefault="00A96F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E" w:rsidRDefault="00A96F0E">
    <w:pPr>
      <w:pStyle w:val="a3"/>
      <w:jc w:val="center"/>
    </w:pPr>
  </w:p>
  <w:p w:rsidR="00A96F0E" w:rsidRDefault="00A96F0E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0E" w:rsidRDefault="00A96F0E">
    <w:pPr>
      <w:pStyle w:val="a3"/>
      <w:jc w:val="center"/>
    </w:pPr>
  </w:p>
  <w:p w:rsidR="00A96F0E" w:rsidRDefault="00A96F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76855"/>
    <w:multiLevelType w:val="hybridMultilevel"/>
    <w:tmpl w:val="62EC61DA"/>
    <w:lvl w:ilvl="0" w:tplc="0F1CE1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121393"/>
    <w:multiLevelType w:val="hybridMultilevel"/>
    <w:tmpl w:val="D5D4B258"/>
    <w:lvl w:ilvl="0" w:tplc="2496EC3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3F14678"/>
    <w:multiLevelType w:val="hybridMultilevel"/>
    <w:tmpl w:val="A198B9FE"/>
    <w:lvl w:ilvl="0" w:tplc="67FEEB8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E9207F3"/>
    <w:multiLevelType w:val="hybridMultilevel"/>
    <w:tmpl w:val="4DB81392"/>
    <w:lvl w:ilvl="0" w:tplc="119AB6B8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1340E57"/>
    <w:multiLevelType w:val="hybridMultilevel"/>
    <w:tmpl w:val="9194807C"/>
    <w:lvl w:ilvl="0" w:tplc="C438295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98A5C99"/>
    <w:multiLevelType w:val="hybridMultilevel"/>
    <w:tmpl w:val="9446AE60"/>
    <w:lvl w:ilvl="0" w:tplc="9AB241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DDC0414"/>
    <w:multiLevelType w:val="hybridMultilevel"/>
    <w:tmpl w:val="410A7D90"/>
    <w:lvl w:ilvl="0" w:tplc="2836F9A2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29A0C42"/>
    <w:multiLevelType w:val="hybridMultilevel"/>
    <w:tmpl w:val="00D4229E"/>
    <w:lvl w:ilvl="0" w:tplc="7E0C026A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3E179D1"/>
    <w:multiLevelType w:val="hybridMultilevel"/>
    <w:tmpl w:val="5E8475DE"/>
    <w:lvl w:ilvl="0" w:tplc="91525BB2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312A946C">
      <w:start w:val="10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51D6265"/>
    <w:multiLevelType w:val="hybridMultilevel"/>
    <w:tmpl w:val="8C367224"/>
    <w:lvl w:ilvl="0" w:tplc="F4FE412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3A7D0C"/>
    <w:multiLevelType w:val="hybridMultilevel"/>
    <w:tmpl w:val="0BB0C27A"/>
    <w:lvl w:ilvl="0" w:tplc="4948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953036"/>
    <w:multiLevelType w:val="hybridMultilevel"/>
    <w:tmpl w:val="BEFC3B62"/>
    <w:lvl w:ilvl="0" w:tplc="54989F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73407CE"/>
    <w:multiLevelType w:val="singleLevel"/>
    <w:tmpl w:val="283C1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7DC2979"/>
    <w:multiLevelType w:val="hybridMultilevel"/>
    <w:tmpl w:val="77B6EC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7F27976"/>
    <w:multiLevelType w:val="hybridMultilevel"/>
    <w:tmpl w:val="28E2B968"/>
    <w:lvl w:ilvl="0" w:tplc="61DA75E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431FFA"/>
    <w:multiLevelType w:val="hybridMultilevel"/>
    <w:tmpl w:val="600E5024"/>
    <w:lvl w:ilvl="0" w:tplc="0DAE34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D35B6F"/>
    <w:multiLevelType w:val="hybridMultilevel"/>
    <w:tmpl w:val="540CC2D8"/>
    <w:lvl w:ilvl="0" w:tplc="D62AA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D80967"/>
    <w:multiLevelType w:val="hybridMultilevel"/>
    <w:tmpl w:val="6D7A759C"/>
    <w:lvl w:ilvl="0" w:tplc="FFB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C957053"/>
    <w:multiLevelType w:val="hybridMultilevel"/>
    <w:tmpl w:val="A95A7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144FAF"/>
    <w:multiLevelType w:val="hybridMultilevel"/>
    <w:tmpl w:val="B6C2E5C6"/>
    <w:lvl w:ilvl="0" w:tplc="4B3254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6A39FA"/>
    <w:multiLevelType w:val="hybridMultilevel"/>
    <w:tmpl w:val="F250A938"/>
    <w:lvl w:ilvl="0" w:tplc="2488BC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5A465B9"/>
    <w:multiLevelType w:val="hybridMultilevel"/>
    <w:tmpl w:val="F7703BB0"/>
    <w:lvl w:ilvl="0" w:tplc="D9981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783362"/>
    <w:multiLevelType w:val="multilevel"/>
    <w:tmpl w:val="FE98AC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D0516"/>
    <w:multiLevelType w:val="hybridMultilevel"/>
    <w:tmpl w:val="0010A5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F8743FE"/>
    <w:multiLevelType w:val="hybridMultilevel"/>
    <w:tmpl w:val="AFF60FE4"/>
    <w:lvl w:ilvl="0" w:tplc="596ACFF6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586955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1A165F8"/>
    <w:multiLevelType w:val="hybridMultilevel"/>
    <w:tmpl w:val="431C15FE"/>
    <w:lvl w:ilvl="0" w:tplc="06902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495C62"/>
    <w:multiLevelType w:val="hybridMultilevel"/>
    <w:tmpl w:val="6ADAC1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F46017"/>
    <w:multiLevelType w:val="hybridMultilevel"/>
    <w:tmpl w:val="0BB0C27A"/>
    <w:lvl w:ilvl="0" w:tplc="4948E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BB149B"/>
    <w:multiLevelType w:val="hybridMultilevel"/>
    <w:tmpl w:val="FDF8B530"/>
    <w:lvl w:ilvl="0" w:tplc="19EAA1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34768B"/>
    <w:multiLevelType w:val="hybridMultilevel"/>
    <w:tmpl w:val="EE0021D2"/>
    <w:lvl w:ilvl="0" w:tplc="FD96E8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B44766"/>
    <w:multiLevelType w:val="hybridMultilevel"/>
    <w:tmpl w:val="11043816"/>
    <w:lvl w:ilvl="0" w:tplc="6D8E4EE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0560A10"/>
    <w:multiLevelType w:val="hybridMultilevel"/>
    <w:tmpl w:val="02B89870"/>
    <w:lvl w:ilvl="0" w:tplc="6682EB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1780B0D"/>
    <w:multiLevelType w:val="singleLevel"/>
    <w:tmpl w:val="2864080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4">
    <w:nsid w:val="633D6AB8"/>
    <w:multiLevelType w:val="multilevel"/>
    <w:tmpl w:val="C4A22094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  <w:sz w:val="28"/>
      </w:rPr>
    </w:lvl>
    <w:lvl w:ilvl="1">
      <w:start w:val="7"/>
      <w:numFmt w:val="none"/>
      <w:lvlText w:val="%1.%2."/>
      <w:lvlJc w:val="left"/>
      <w:pPr>
        <w:tabs>
          <w:tab w:val="num" w:pos="855"/>
        </w:tabs>
        <w:ind w:left="855" w:hanging="495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sz w:val="28"/>
      </w:rPr>
    </w:lvl>
  </w:abstractNum>
  <w:abstractNum w:abstractNumId="35">
    <w:nsid w:val="650A7AC1"/>
    <w:multiLevelType w:val="hybridMultilevel"/>
    <w:tmpl w:val="4656E24A"/>
    <w:lvl w:ilvl="0" w:tplc="8CECA5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66CF53AB"/>
    <w:multiLevelType w:val="hybridMultilevel"/>
    <w:tmpl w:val="262A65B2"/>
    <w:lvl w:ilvl="0" w:tplc="F3F6B93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6DE31C0"/>
    <w:multiLevelType w:val="hybridMultilevel"/>
    <w:tmpl w:val="D5268A3E"/>
    <w:lvl w:ilvl="0" w:tplc="6020F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9C75046"/>
    <w:multiLevelType w:val="hybridMultilevel"/>
    <w:tmpl w:val="FACC2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E0076A"/>
    <w:multiLevelType w:val="hybridMultilevel"/>
    <w:tmpl w:val="12B4DE5C"/>
    <w:lvl w:ilvl="0" w:tplc="42E2232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6ED53CF6"/>
    <w:multiLevelType w:val="hybridMultilevel"/>
    <w:tmpl w:val="B56A4A66"/>
    <w:lvl w:ilvl="0" w:tplc="8F205EE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0FD789F"/>
    <w:multiLevelType w:val="hybridMultilevel"/>
    <w:tmpl w:val="57EEBCE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742210B5"/>
    <w:multiLevelType w:val="singleLevel"/>
    <w:tmpl w:val="4010FD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3">
    <w:nsid w:val="756E54D9"/>
    <w:multiLevelType w:val="hybridMultilevel"/>
    <w:tmpl w:val="70BC618A"/>
    <w:lvl w:ilvl="0" w:tplc="5A062C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B541131"/>
    <w:multiLevelType w:val="hybridMultilevel"/>
    <w:tmpl w:val="5A5E26E0"/>
    <w:lvl w:ilvl="0" w:tplc="1CD8CC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CEA7CDC"/>
    <w:multiLevelType w:val="hybridMultilevel"/>
    <w:tmpl w:val="ECF05FF0"/>
    <w:lvl w:ilvl="0" w:tplc="08586F0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7E50058F"/>
    <w:multiLevelType w:val="hybridMultilevel"/>
    <w:tmpl w:val="4630EF90"/>
    <w:lvl w:ilvl="0" w:tplc="D48A5A4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2"/>
  </w:num>
  <w:num w:numId="3">
    <w:abstractNumId w:val="12"/>
  </w:num>
  <w:num w:numId="4">
    <w:abstractNumId w:val="29"/>
  </w:num>
  <w:num w:numId="5">
    <w:abstractNumId w:val="44"/>
  </w:num>
  <w:num w:numId="6">
    <w:abstractNumId w:val="9"/>
  </w:num>
  <w:num w:numId="7">
    <w:abstractNumId w:val="31"/>
  </w:num>
  <w:num w:numId="8">
    <w:abstractNumId w:val="39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38"/>
  </w:num>
  <w:num w:numId="15">
    <w:abstractNumId w:val="25"/>
  </w:num>
  <w:num w:numId="16">
    <w:abstractNumId w:val="2"/>
  </w:num>
  <w:num w:numId="17">
    <w:abstractNumId w:val="43"/>
  </w:num>
  <w:num w:numId="18">
    <w:abstractNumId w:val="20"/>
  </w:num>
  <w:num w:numId="19">
    <w:abstractNumId w:val="19"/>
  </w:num>
  <w:num w:numId="20">
    <w:abstractNumId w:val="40"/>
  </w:num>
  <w:num w:numId="21">
    <w:abstractNumId w:val="17"/>
  </w:num>
  <w:num w:numId="22">
    <w:abstractNumId w:val="26"/>
  </w:num>
  <w:num w:numId="23">
    <w:abstractNumId w:val="24"/>
  </w:num>
  <w:num w:numId="24">
    <w:abstractNumId w:val="11"/>
  </w:num>
  <w:num w:numId="25">
    <w:abstractNumId w:val="28"/>
  </w:num>
  <w:num w:numId="26">
    <w:abstractNumId w:val="18"/>
  </w:num>
  <w:num w:numId="27">
    <w:abstractNumId w:val="3"/>
  </w:num>
  <w:num w:numId="28">
    <w:abstractNumId w:val="45"/>
  </w:num>
  <w:num w:numId="29">
    <w:abstractNumId w:val="22"/>
  </w:num>
  <w:num w:numId="30">
    <w:abstractNumId w:val="36"/>
  </w:num>
  <w:num w:numId="31">
    <w:abstractNumId w:val="13"/>
  </w:num>
  <w:num w:numId="32">
    <w:abstractNumId w:val="0"/>
  </w:num>
  <w:num w:numId="33">
    <w:abstractNumId w:val="10"/>
  </w:num>
  <w:num w:numId="34">
    <w:abstractNumId w:val="16"/>
  </w:num>
  <w:num w:numId="35">
    <w:abstractNumId w:val="30"/>
  </w:num>
  <w:num w:numId="36">
    <w:abstractNumId w:val="46"/>
  </w:num>
  <w:num w:numId="37">
    <w:abstractNumId w:val="41"/>
  </w:num>
  <w:num w:numId="38">
    <w:abstractNumId w:val="14"/>
  </w:num>
  <w:num w:numId="39">
    <w:abstractNumId w:val="32"/>
  </w:num>
  <w:num w:numId="40">
    <w:abstractNumId w:val="27"/>
  </w:num>
  <w:num w:numId="41">
    <w:abstractNumId w:val="35"/>
  </w:num>
  <w:num w:numId="42">
    <w:abstractNumId w:val="3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6"/>
  </w:num>
  <w:num w:numId="47">
    <w:abstractNumId w:val="21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70766"/>
    <w:rsid w:val="00004DCF"/>
    <w:rsid w:val="000126A9"/>
    <w:rsid w:val="00012744"/>
    <w:rsid w:val="000172F7"/>
    <w:rsid w:val="0001799F"/>
    <w:rsid w:val="0002019C"/>
    <w:rsid w:val="00020F39"/>
    <w:rsid w:val="00023762"/>
    <w:rsid w:val="000246FD"/>
    <w:rsid w:val="00026B39"/>
    <w:rsid w:val="00030AA3"/>
    <w:rsid w:val="0003266F"/>
    <w:rsid w:val="00034379"/>
    <w:rsid w:val="00037B8E"/>
    <w:rsid w:val="00037E5A"/>
    <w:rsid w:val="00042A41"/>
    <w:rsid w:val="00046273"/>
    <w:rsid w:val="00047BA8"/>
    <w:rsid w:val="00053C94"/>
    <w:rsid w:val="00053FF2"/>
    <w:rsid w:val="000559EA"/>
    <w:rsid w:val="00057185"/>
    <w:rsid w:val="00060B4A"/>
    <w:rsid w:val="0006100C"/>
    <w:rsid w:val="00063773"/>
    <w:rsid w:val="00067AEB"/>
    <w:rsid w:val="0007465A"/>
    <w:rsid w:val="00080F6E"/>
    <w:rsid w:val="000814E4"/>
    <w:rsid w:val="00081B6A"/>
    <w:rsid w:val="00083CA8"/>
    <w:rsid w:val="00086A66"/>
    <w:rsid w:val="0009204B"/>
    <w:rsid w:val="00094B6B"/>
    <w:rsid w:val="00096D87"/>
    <w:rsid w:val="0009706A"/>
    <w:rsid w:val="000A42BD"/>
    <w:rsid w:val="000B1837"/>
    <w:rsid w:val="000B1AE9"/>
    <w:rsid w:val="000B54C8"/>
    <w:rsid w:val="000B77DC"/>
    <w:rsid w:val="000C03A6"/>
    <w:rsid w:val="000C34B8"/>
    <w:rsid w:val="000C4370"/>
    <w:rsid w:val="000C58AE"/>
    <w:rsid w:val="000C74AD"/>
    <w:rsid w:val="000D20D5"/>
    <w:rsid w:val="000D3C9E"/>
    <w:rsid w:val="000D54DE"/>
    <w:rsid w:val="000E02B8"/>
    <w:rsid w:val="000E2810"/>
    <w:rsid w:val="000E33A2"/>
    <w:rsid w:val="000E36FE"/>
    <w:rsid w:val="000E4DAC"/>
    <w:rsid w:val="000E6C3E"/>
    <w:rsid w:val="000F198A"/>
    <w:rsid w:val="000F1AB2"/>
    <w:rsid w:val="000F1C49"/>
    <w:rsid w:val="000F1FCA"/>
    <w:rsid w:val="000F35D8"/>
    <w:rsid w:val="000F367B"/>
    <w:rsid w:val="000F4351"/>
    <w:rsid w:val="0010035B"/>
    <w:rsid w:val="00101462"/>
    <w:rsid w:val="001053F5"/>
    <w:rsid w:val="00110FED"/>
    <w:rsid w:val="001233DA"/>
    <w:rsid w:val="001300B8"/>
    <w:rsid w:val="00135669"/>
    <w:rsid w:val="0014299A"/>
    <w:rsid w:val="001471F0"/>
    <w:rsid w:val="00147BAE"/>
    <w:rsid w:val="001536CD"/>
    <w:rsid w:val="00163233"/>
    <w:rsid w:val="00163641"/>
    <w:rsid w:val="00163AC6"/>
    <w:rsid w:val="001717CD"/>
    <w:rsid w:val="00172DF3"/>
    <w:rsid w:val="001730D1"/>
    <w:rsid w:val="001756D1"/>
    <w:rsid w:val="0018203D"/>
    <w:rsid w:val="00187A44"/>
    <w:rsid w:val="001A109D"/>
    <w:rsid w:val="001A29C7"/>
    <w:rsid w:val="001A4176"/>
    <w:rsid w:val="001A427A"/>
    <w:rsid w:val="001A6BBF"/>
    <w:rsid w:val="001A7349"/>
    <w:rsid w:val="001A7F5E"/>
    <w:rsid w:val="001B2DCD"/>
    <w:rsid w:val="001C2429"/>
    <w:rsid w:val="001C4BFF"/>
    <w:rsid w:val="001D2320"/>
    <w:rsid w:val="001D2D93"/>
    <w:rsid w:val="001D3DB3"/>
    <w:rsid w:val="001D54AD"/>
    <w:rsid w:val="001E342E"/>
    <w:rsid w:val="001E4DAF"/>
    <w:rsid w:val="001E5272"/>
    <w:rsid w:val="001E580D"/>
    <w:rsid w:val="001E6062"/>
    <w:rsid w:val="001E7BA7"/>
    <w:rsid w:val="001F3127"/>
    <w:rsid w:val="001F38C1"/>
    <w:rsid w:val="001F6FC3"/>
    <w:rsid w:val="00202BF5"/>
    <w:rsid w:val="00205774"/>
    <w:rsid w:val="002064F8"/>
    <w:rsid w:val="00210746"/>
    <w:rsid w:val="00212063"/>
    <w:rsid w:val="002240AD"/>
    <w:rsid w:val="0022458A"/>
    <w:rsid w:val="0022734B"/>
    <w:rsid w:val="00231945"/>
    <w:rsid w:val="0023651E"/>
    <w:rsid w:val="002416E9"/>
    <w:rsid w:val="00241816"/>
    <w:rsid w:val="00251AA2"/>
    <w:rsid w:val="0025363F"/>
    <w:rsid w:val="00253D9F"/>
    <w:rsid w:val="002573B1"/>
    <w:rsid w:val="002604E6"/>
    <w:rsid w:val="00261540"/>
    <w:rsid w:val="00270766"/>
    <w:rsid w:val="00271DD3"/>
    <w:rsid w:val="002724E1"/>
    <w:rsid w:val="00277407"/>
    <w:rsid w:val="00283C22"/>
    <w:rsid w:val="00285DD5"/>
    <w:rsid w:val="00286AA2"/>
    <w:rsid w:val="00287786"/>
    <w:rsid w:val="002926C8"/>
    <w:rsid w:val="00294273"/>
    <w:rsid w:val="00294C7B"/>
    <w:rsid w:val="002A0FA8"/>
    <w:rsid w:val="002A1621"/>
    <w:rsid w:val="002A36C0"/>
    <w:rsid w:val="002A49E3"/>
    <w:rsid w:val="002A5C4E"/>
    <w:rsid w:val="002A5D81"/>
    <w:rsid w:val="002A6D90"/>
    <w:rsid w:val="002A79C0"/>
    <w:rsid w:val="002A7E85"/>
    <w:rsid w:val="002B0A06"/>
    <w:rsid w:val="002B160C"/>
    <w:rsid w:val="002B20F5"/>
    <w:rsid w:val="002B77F0"/>
    <w:rsid w:val="002C064D"/>
    <w:rsid w:val="002C3AC6"/>
    <w:rsid w:val="002C70A4"/>
    <w:rsid w:val="002D2CBD"/>
    <w:rsid w:val="002D3055"/>
    <w:rsid w:val="002D6EB6"/>
    <w:rsid w:val="002D7FA1"/>
    <w:rsid w:val="002E46D7"/>
    <w:rsid w:val="002E494D"/>
    <w:rsid w:val="002E666D"/>
    <w:rsid w:val="002E7C6F"/>
    <w:rsid w:val="002F26F7"/>
    <w:rsid w:val="002F4891"/>
    <w:rsid w:val="002F494C"/>
    <w:rsid w:val="002F5648"/>
    <w:rsid w:val="0030580A"/>
    <w:rsid w:val="00312140"/>
    <w:rsid w:val="00312204"/>
    <w:rsid w:val="0031382A"/>
    <w:rsid w:val="0031467C"/>
    <w:rsid w:val="00315C67"/>
    <w:rsid w:val="00316C73"/>
    <w:rsid w:val="00317BF9"/>
    <w:rsid w:val="00324B30"/>
    <w:rsid w:val="0032710F"/>
    <w:rsid w:val="00330C0E"/>
    <w:rsid w:val="00331F1D"/>
    <w:rsid w:val="003376FD"/>
    <w:rsid w:val="0034138E"/>
    <w:rsid w:val="00341EFB"/>
    <w:rsid w:val="00342B4C"/>
    <w:rsid w:val="00342F80"/>
    <w:rsid w:val="0034444B"/>
    <w:rsid w:val="003466D0"/>
    <w:rsid w:val="00351246"/>
    <w:rsid w:val="00352CAA"/>
    <w:rsid w:val="00354574"/>
    <w:rsid w:val="00370477"/>
    <w:rsid w:val="00374FD0"/>
    <w:rsid w:val="00376C3A"/>
    <w:rsid w:val="0038010A"/>
    <w:rsid w:val="00380430"/>
    <w:rsid w:val="00384BE1"/>
    <w:rsid w:val="0038503B"/>
    <w:rsid w:val="0038628F"/>
    <w:rsid w:val="0039286F"/>
    <w:rsid w:val="00393C7B"/>
    <w:rsid w:val="003A000D"/>
    <w:rsid w:val="003A1D55"/>
    <w:rsid w:val="003A1E14"/>
    <w:rsid w:val="003A30C4"/>
    <w:rsid w:val="003A6041"/>
    <w:rsid w:val="003A7284"/>
    <w:rsid w:val="003B2538"/>
    <w:rsid w:val="003B4F6D"/>
    <w:rsid w:val="003C205B"/>
    <w:rsid w:val="003C24A7"/>
    <w:rsid w:val="003C5BEA"/>
    <w:rsid w:val="003D1CA7"/>
    <w:rsid w:val="003D3951"/>
    <w:rsid w:val="003D4406"/>
    <w:rsid w:val="003D4F3F"/>
    <w:rsid w:val="003D6493"/>
    <w:rsid w:val="003E3097"/>
    <w:rsid w:val="003E7201"/>
    <w:rsid w:val="003E7F9F"/>
    <w:rsid w:val="003F6153"/>
    <w:rsid w:val="00400A1E"/>
    <w:rsid w:val="00403499"/>
    <w:rsid w:val="00411545"/>
    <w:rsid w:val="00414AC7"/>
    <w:rsid w:val="004256D2"/>
    <w:rsid w:val="00427AB8"/>
    <w:rsid w:val="00430D5C"/>
    <w:rsid w:val="00430F64"/>
    <w:rsid w:val="00434E9A"/>
    <w:rsid w:val="00444483"/>
    <w:rsid w:val="004456DC"/>
    <w:rsid w:val="0044600F"/>
    <w:rsid w:val="00450D76"/>
    <w:rsid w:val="00457EB5"/>
    <w:rsid w:val="00462060"/>
    <w:rsid w:val="00463E4A"/>
    <w:rsid w:val="00467182"/>
    <w:rsid w:val="004741A6"/>
    <w:rsid w:val="004742FD"/>
    <w:rsid w:val="00474EA5"/>
    <w:rsid w:val="00475566"/>
    <w:rsid w:val="0048247B"/>
    <w:rsid w:val="00482912"/>
    <w:rsid w:val="00485861"/>
    <w:rsid w:val="004864D4"/>
    <w:rsid w:val="00491205"/>
    <w:rsid w:val="004969B6"/>
    <w:rsid w:val="004A0CDC"/>
    <w:rsid w:val="004A2322"/>
    <w:rsid w:val="004A70DC"/>
    <w:rsid w:val="004B1B3D"/>
    <w:rsid w:val="004B2986"/>
    <w:rsid w:val="004B3756"/>
    <w:rsid w:val="004B4F5C"/>
    <w:rsid w:val="004B65D6"/>
    <w:rsid w:val="004C06CE"/>
    <w:rsid w:val="004C4020"/>
    <w:rsid w:val="004C6BBF"/>
    <w:rsid w:val="004D3E46"/>
    <w:rsid w:val="004D72F6"/>
    <w:rsid w:val="004E2F5B"/>
    <w:rsid w:val="004E3A4C"/>
    <w:rsid w:val="004E544E"/>
    <w:rsid w:val="004E780A"/>
    <w:rsid w:val="004E7C2C"/>
    <w:rsid w:val="004F18CB"/>
    <w:rsid w:val="004F3340"/>
    <w:rsid w:val="004F5870"/>
    <w:rsid w:val="004F7064"/>
    <w:rsid w:val="005010EA"/>
    <w:rsid w:val="005011B6"/>
    <w:rsid w:val="005038CA"/>
    <w:rsid w:val="00503BC3"/>
    <w:rsid w:val="00504C43"/>
    <w:rsid w:val="00516CA6"/>
    <w:rsid w:val="00516CBF"/>
    <w:rsid w:val="005209E5"/>
    <w:rsid w:val="0052579F"/>
    <w:rsid w:val="00530841"/>
    <w:rsid w:val="0054274F"/>
    <w:rsid w:val="00546F1A"/>
    <w:rsid w:val="0055216D"/>
    <w:rsid w:val="005521D4"/>
    <w:rsid w:val="00555929"/>
    <w:rsid w:val="005613CB"/>
    <w:rsid w:val="00562DCC"/>
    <w:rsid w:val="00564007"/>
    <w:rsid w:val="00564BF0"/>
    <w:rsid w:val="005670E4"/>
    <w:rsid w:val="00575CB7"/>
    <w:rsid w:val="00580B6B"/>
    <w:rsid w:val="00586B78"/>
    <w:rsid w:val="005871A2"/>
    <w:rsid w:val="00592248"/>
    <w:rsid w:val="00593629"/>
    <w:rsid w:val="00593EC3"/>
    <w:rsid w:val="005941EF"/>
    <w:rsid w:val="00595A1E"/>
    <w:rsid w:val="005A1923"/>
    <w:rsid w:val="005B0DF7"/>
    <w:rsid w:val="005B546C"/>
    <w:rsid w:val="005C3793"/>
    <w:rsid w:val="005C4FBC"/>
    <w:rsid w:val="005D2F76"/>
    <w:rsid w:val="005E34E9"/>
    <w:rsid w:val="005E424C"/>
    <w:rsid w:val="005E5EBC"/>
    <w:rsid w:val="005E7428"/>
    <w:rsid w:val="005F1EBF"/>
    <w:rsid w:val="005F2C77"/>
    <w:rsid w:val="006044ED"/>
    <w:rsid w:val="0060471E"/>
    <w:rsid w:val="00612130"/>
    <w:rsid w:val="00614357"/>
    <w:rsid w:val="00624E9E"/>
    <w:rsid w:val="006253BD"/>
    <w:rsid w:val="0062611C"/>
    <w:rsid w:val="00626E81"/>
    <w:rsid w:val="00634A25"/>
    <w:rsid w:val="0063761C"/>
    <w:rsid w:val="006405AD"/>
    <w:rsid w:val="006433C0"/>
    <w:rsid w:val="006438B0"/>
    <w:rsid w:val="0064417C"/>
    <w:rsid w:val="00645775"/>
    <w:rsid w:val="0065123D"/>
    <w:rsid w:val="00655AA4"/>
    <w:rsid w:val="0066260A"/>
    <w:rsid w:val="00667B74"/>
    <w:rsid w:val="00671F0F"/>
    <w:rsid w:val="00675984"/>
    <w:rsid w:val="00684148"/>
    <w:rsid w:val="00684267"/>
    <w:rsid w:val="00687DDA"/>
    <w:rsid w:val="00696F70"/>
    <w:rsid w:val="00697AF6"/>
    <w:rsid w:val="006A1CD7"/>
    <w:rsid w:val="006A249E"/>
    <w:rsid w:val="006A3FC9"/>
    <w:rsid w:val="006A427C"/>
    <w:rsid w:val="006A514F"/>
    <w:rsid w:val="006A6E4D"/>
    <w:rsid w:val="006B3C4B"/>
    <w:rsid w:val="006B51FF"/>
    <w:rsid w:val="006C1D7E"/>
    <w:rsid w:val="006C282D"/>
    <w:rsid w:val="006C6AF2"/>
    <w:rsid w:val="006D162E"/>
    <w:rsid w:val="006D44C4"/>
    <w:rsid w:val="006D771A"/>
    <w:rsid w:val="006E092A"/>
    <w:rsid w:val="006F14D6"/>
    <w:rsid w:val="006F2F36"/>
    <w:rsid w:val="006F3714"/>
    <w:rsid w:val="0070325D"/>
    <w:rsid w:val="0071223B"/>
    <w:rsid w:val="00714173"/>
    <w:rsid w:val="007158AF"/>
    <w:rsid w:val="00717976"/>
    <w:rsid w:val="00721CFC"/>
    <w:rsid w:val="00725837"/>
    <w:rsid w:val="00730602"/>
    <w:rsid w:val="00733AED"/>
    <w:rsid w:val="00734F61"/>
    <w:rsid w:val="00743310"/>
    <w:rsid w:val="00743F76"/>
    <w:rsid w:val="00744B35"/>
    <w:rsid w:val="007472F5"/>
    <w:rsid w:val="007506F3"/>
    <w:rsid w:val="0075125A"/>
    <w:rsid w:val="007519B5"/>
    <w:rsid w:val="00780429"/>
    <w:rsid w:val="0079632D"/>
    <w:rsid w:val="00797D94"/>
    <w:rsid w:val="007A189A"/>
    <w:rsid w:val="007A19E1"/>
    <w:rsid w:val="007A33D2"/>
    <w:rsid w:val="007A37F1"/>
    <w:rsid w:val="007A4DEE"/>
    <w:rsid w:val="007A7A6B"/>
    <w:rsid w:val="007A7D4E"/>
    <w:rsid w:val="007B0A11"/>
    <w:rsid w:val="007B14DB"/>
    <w:rsid w:val="007C2447"/>
    <w:rsid w:val="007C5130"/>
    <w:rsid w:val="007C5C2B"/>
    <w:rsid w:val="007C5CB7"/>
    <w:rsid w:val="007D5DE3"/>
    <w:rsid w:val="007E1E68"/>
    <w:rsid w:val="007F1ECD"/>
    <w:rsid w:val="007F27AA"/>
    <w:rsid w:val="007F3ACB"/>
    <w:rsid w:val="00803990"/>
    <w:rsid w:val="0080414A"/>
    <w:rsid w:val="0080595F"/>
    <w:rsid w:val="00806515"/>
    <w:rsid w:val="00806674"/>
    <w:rsid w:val="00810300"/>
    <w:rsid w:val="008150FA"/>
    <w:rsid w:val="0082347C"/>
    <w:rsid w:val="00826434"/>
    <w:rsid w:val="00830ABA"/>
    <w:rsid w:val="00831B8D"/>
    <w:rsid w:val="00832315"/>
    <w:rsid w:val="00835EE7"/>
    <w:rsid w:val="008503FA"/>
    <w:rsid w:val="00851D93"/>
    <w:rsid w:val="00852A63"/>
    <w:rsid w:val="00856886"/>
    <w:rsid w:val="0086153E"/>
    <w:rsid w:val="00862416"/>
    <w:rsid w:val="00864EE4"/>
    <w:rsid w:val="00865AD9"/>
    <w:rsid w:val="00870A3D"/>
    <w:rsid w:val="008765A3"/>
    <w:rsid w:val="00876B23"/>
    <w:rsid w:val="0088023E"/>
    <w:rsid w:val="00880C68"/>
    <w:rsid w:val="008827C5"/>
    <w:rsid w:val="00882D4E"/>
    <w:rsid w:val="008832A9"/>
    <w:rsid w:val="008832D1"/>
    <w:rsid w:val="008844F5"/>
    <w:rsid w:val="00887919"/>
    <w:rsid w:val="008975C3"/>
    <w:rsid w:val="008A17D0"/>
    <w:rsid w:val="008A199B"/>
    <w:rsid w:val="008A268E"/>
    <w:rsid w:val="008A5908"/>
    <w:rsid w:val="008B31BA"/>
    <w:rsid w:val="008B3B9E"/>
    <w:rsid w:val="008B68FC"/>
    <w:rsid w:val="008B793B"/>
    <w:rsid w:val="008B7F3F"/>
    <w:rsid w:val="008C0A0E"/>
    <w:rsid w:val="008C0E15"/>
    <w:rsid w:val="008C68CC"/>
    <w:rsid w:val="008C7451"/>
    <w:rsid w:val="008D0FE8"/>
    <w:rsid w:val="008E03C1"/>
    <w:rsid w:val="008E0C9E"/>
    <w:rsid w:val="008E10C8"/>
    <w:rsid w:val="008E1DFC"/>
    <w:rsid w:val="008E3232"/>
    <w:rsid w:val="008E6559"/>
    <w:rsid w:val="008F05E6"/>
    <w:rsid w:val="008F5490"/>
    <w:rsid w:val="008F6257"/>
    <w:rsid w:val="008F7828"/>
    <w:rsid w:val="008F7C50"/>
    <w:rsid w:val="008F7F31"/>
    <w:rsid w:val="00901225"/>
    <w:rsid w:val="00901F9E"/>
    <w:rsid w:val="009068EB"/>
    <w:rsid w:val="00910712"/>
    <w:rsid w:val="0091258C"/>
    <w:rsid w:val="00916DC5"/>
    <w:rsid w:val="0092128A"/>
    <w:rsid w:val="00921B72"/>
    <w:rsid w:val="00923B9F"/>
    <w:rsid w:val="00927BB9"/>
    <w:rsid w:val="009374E5"/>
    <w:rsid w:val="00943234"/>
    <w:rsid w:val="00950843"/>
    <w:rsid w:val="00951038"/>
    <w:rsid w:val="00952A87"/>
    <w:rsid w:val="009609B0"/>
    <w:rsid w:val="00961605"/>
    <w:rsid w:val="009640E8"/>
    <w:rsid w:val="009715A2"/>
    <w:rsid w:val="00974A95"/>
    <w:rsid w:val="0097512E"/>
    <w:rsid w:val="009812DC"/>
    <w:rsid w:val="0098148F"/>
    <w:rsid w:val="00983C8F"/>
    <w:rsid w:val="00985083"/>
    <w:rsid w:val="0099338C"/>
    <w:rsid w:val="00996AC7"/>
    <w:rsid w:val="00996E77"/>
    <w:rsid w:val="009A1D44"/>
    <w:rsid w:val="009A203F"/>
    <w:rsid w:val="009A3E0C"/>
    <w:rsid w:val="009A5C89"/>
    <w:rsid w:val="009A60C9"/>
    <w:rsid w:val="009A622C"/>
    <w:rsid w:val="009A737F"/>
    <w:rsid w:val="009A7E07"/>
    <w:rsid w:val="009B0CA0"/>
    <w:rsid w:val="009C1574"/>
    <w:rsid w:val="009C5B34"/>
    <w:rsid w:val="009C6606"/>
    <w:rsid w:val="009C734B"/>
    <w:rsid w:val="009D2601"/>
    <w:rsid w:val="009D5EB8"/>
    <w:rsid w:val="009E0751"/>
    <w:rsid w:val="009E0D1A"/>
    <w:rsid w:val="009E11D6"/>
    <w:rsid w:val="009E24EC"/>
    <w:rsid w:val="009E3DDD"/>
    <w:rsid w:val="009E6517"/>
    <w:rsid w:val="009F0060"/>
    <w:rsid w:val="009F06EF"/>
    <w:rsid w:val="009F1F1A"/>
    <w:rsid w:val="009F30D4"/>
    <w:rsid w:val="00A01613"/>
    <w:rsid w:val="00A02630"/>
    <w:rsid w:val="00A04A44"/>
    <w:rsid w:val="00A12A5C"/>
    <w:rsid w:val="00A13FFB"/>
    <w:rsid w:val="00A1487F"/>
    <w:rsid w:val="00A24C0A"/>
    <w:rsid w:val="00A25147"/>
    <w:rsid w:val="00A348AC"/>
    <w:rsid w:val="00A34E7A"/>
    <w:rsid w:val="00A4174F"/>
    <w:rsid w:val="00A431E6"/>
    <w:rsid w:val="00A4444B"/>
    <w:rsid w:val="00A44F48"/>
    <w:rsid w:val="00A47960"/>
    <w:rsid w:val="00A57084"/>
    <w:rsid w:val="00A661CA"/>
    <w:rsid w:val="00A66C98"/>
    <w:rsid w:val="00A70BB6"/>
    <w:rsid w:val="00A74CB2"/>
    <w:rsid w:val="00A75BB7"/>
    <w:rsid w:val="00A75E20"/>
    <w:rsid w:val="00A76870"/>
    <w:rsid w:val="00A76C2D"/>
    <w:rsid w:val="00A76E75"/>
    <w:rsid w:val="00A77E33"/>
    <w:rsid w:val="00A809ED"/>
    <w:rsid w:val="00A8272E"/>
    <w:rsid w:val="00A8297E"/>
    <w:rsid w:val="00A83710"/>
    <w:rsid w:val="00A859A6"/>
    <w:rsid w:val="00A95084"/>
    <w:rsid w:val="00A9693C"/>
    <w:rsid w:val="00A96F0E"/>
    <w:rsid w:val="00A97400"/>
    <w:rsid w:val="00AA013E"/>
    <w:rsid w:val="00AA3347"/>
    <w:rsid w:val="00AA494E"/>
    <w:rsid w:val="00AB1F49"/>
    <w:rsid w:val="00AB2F33"/>
    <w:rsid w:val="00AB4AB3"/>
    <w:rsid w:val="00AB5B21"/>
    <w:rsid w:val="00AB5FCE"/>
    <w:rsid w:val="00AB6B32"/>
    <w:rsid w:val="00AC0379"/>
    <w:rsid w:val="00AC1197"/>
    <w:rsid w:val="00AD0291"/>
    <w:rsid w:val="00AD0C3B"/>
    <w:rsid w:val="00AD411D"/>
    <w:rsid w:val="00AD618E"/>
    <w:rsid w:val="00AE0821"/>
    <w:rsid w:val="00AE343C"/>
    <w:rsid w:val="00AE6B10"/>
    <w:rsid w:val="00AE7B78"/>
    <w:rsid w:val="00AF1084"/>
    <w:rsid w:val="00AF2E16"/>
    <w:rsid w:val="00AF385A"/>
    <w:rsid w:val="00AF3AF2"/>
    <w:rsid w:val="00AF55C4"/>
    <w:rsid w:val="00B00FE4"/>
    <w:rsid w:val="00B036C2"/>
    <w:rsid w:val="00B05542"/>
    <w:rsid w:val="00B0790A"/>
    <w:rsid w:val="00B10F1D"/>
    <w:rsid w:val="00B13205"/>
    <w:rsid w:val="00B2142B"/>
    <w:rsid w:val="00B22BD8"/>
    <w:rsid w:val="00B256EB"/>
    <w:rsid w:val="00B26571"/>
    <w:rsid w:val="00B303CE"/>
    <w:rsid w:val="00B34DCF"/>
    <w:rsid w:val="00B40385"/>
    <w:rsid w:val="00B40425"/>
    <w:rsid w:val="00B414DC"/>
    <w:rsid w:val="00B43640"/>
    <w:rsid w:val="00B46303"/>
    <w:rsid w:val="00B50F21"/>
    <w:rsid w:val="00B55269"/>
    <w:rsid w:val="00B61964"/>
    <w:rsid w:val="00B63FB3"/>
    <w:rsid w:val="00B66D88"/>
    <w:rsid w:val="00B66ED5"/>
    <w:rsid w:val="00B67FDD"/>
    <w:rsid w:val="00B720EE"/>
    <w:rsid w:val="00B73394"/>
    <w:rsid w:val="00B80906"/>
    <w:rsid w:val="00B825E4"/>
    <w:rsid w:val="00B86BDA"/>
    <w:rsid w:val="00B86D42"/>
    <w:rsid w:val="00B94384"/>
    <w:rsid w:val="00B96B14"/>
    <w:rsid w:val="00B96F3F"/>
    <w:rsid w:val="00BA59FF"/>
    <w:rsid w:val="00BB1815"/>
    <w:rsid w:val="00BB20D2"/>
    <w:rsid w:val="00BB249D"/>
    <w:rsid w:val="00BB4E6D"/>
    <w:rsid w:val="00BC040F"/>
    <w:rsid w:val="00BC217D"/>
    <w:rsid w:val="00BC6C3A"/>
    <w:rsid w:val="00BD5C9E"/>
    <w:rsid w:val="00BD72BF"/>
    <w:rsid w:val="00BE3992"/>
    <w:rsid w:val="00C011A1"/>
    <w:rsid w:val="00C01956"/>
    <w:rsid w:val="00C03039"/>
    <w:rsid w:val="00C06958"/>
    <w:rsid w:val="00C07F2F"/>
    <w:rsid w:val="00C1058B"/>
    <w:rsid w:val="00C1058F"/>
    <w:rsid w:val="00C169E3"/>
    <w:rsid w:val="00C21AA2"/>
    <w:rsid w:val="00C21F1B"/>
    <w:rsid w:val="00C40CC2"/>
    <w:rsid w:val="00C4135A"/>
    <w:rsid w:val="00C455E7"/>
    <w:rsid w:val="00C459A3"/>
    <w:rsid w:val="00C51A4B"/>
    <w:rsid w:val="00C52697"/>
    <w:rsid w:val="00C53044"/>
    <w:rsid w:val="00C60301"/>
    <w:rsid w:val="00C605D0"/>
    <w:rsid w:val="00C61CD4"/>
    <w:rsid w:val="00C648C1"/>
    <w:rsid w:val="00C67650"/>
    <w:rsid w:val="00C73C58"/>
    <w:rsid w:val="00C80B78"/>
    <w:rsid w:val="00C80DA2"/>
    <w:rsid w:val="00C8158A"/>
    <w:rsid w:val="00C83738"/>
    <w:rsid w:val="00C875DC"/>
    <w:rsid w:val="00C909D9"/>
    <w:rsid w:val="00C948D3"/>
    <w:rsid w:val="00CB4B2D"/>
    <w:rsid w:val="00CB5EC0"/>
    <w:rsid w:val="00CB5F1B"/>
    <w:rsid w:val="00CB6C88"/>
    <w:rsid w:val="00CC1455"/>
    <w:rsid w:val="00CC4E77"/>
    <w:rsid w:val="00CC5198"/>
    <w:rsid w:val="00CC5C22"/>
    <w:rsid w:val="00CC6E9F"/>
    <w:rsid w:val="00CD33C2"/>
    <w:rsid w:val="00D04F11"/>
    <w:rsid w:val="00D05733"/>
    <w:rsid w:val="00D05FD0"/>
    <w:rsid w:val="00D06263"/>
    <w:rsid w:val="00D073D2"/>
    <w:rsid w:val="00D134C1"/>
    <w:rsid w:val="00D14FE5"/>
    <w:rsid w:val="00D164FB"/>
    <w:rsid w:val="00D1713C"/>
    <w:rsid w:val="00D215FB"/>
    <w:rsid w:val="00D22039"/>
    <w:rsid w:val="00D2473F"/>
    <w:rsid w:val="00D24A47"/>
    <w:rsid w:val="00D24F59"/>
    <w:rsid w:val="00D27C0E"/>
    <w:rsid w:val="00D370B2"/>
    <w:rsid w:val="00D377E5"/>
    <w:rsid w:val="00D406DC"/>
    <w:rsid w:val="00D507FC"/>
    <w:rsid w:val="00D508B8"/>
    <w:rsid w:val="00D527FA"/>
    <w:rsid w:val="00D56742"/>
    <w:rsid w:val="00D71F04"/>
    <w:rsid w:val="00D76A1A"/>
    <w:rsid w:val="00D76E42"/>
    <w:rsid w:val="00D83564"/>
    <w:rsid w:val="00D9206A"/>
    <w:rsid w:val="00D92F47"/>
    <w:rsid w:val="00D95FA2"/>
    <w:rsid w:val="00D96911"/>
    <w:rsid w:val="00D97483"/>
    <w:rsid w:val="00DA0168"/>
    <w:rsid w:val="00DA074E"/>
    <w:rsid w:val="00DA28D2"/>
    <w:rsid w:val="00DA3303"/>
    <w:rsid w:val="00DA44E8"/>
    <w:rsid w:val="00DA50E2"/>
    <w:rsid w:val="00DB19C3"/>
    <w:rsid w:val="00DB39DB"/>
    <w:rsid w:val="00DB60D1"/>
    <w:rsid w:val="00DB6234"/>
    <w:rsid w:val="00DC1228"/>
    <w:rsid w:val="00DC1E3A"/>
    <w:rsid w:val="00DC3885"/>
    <w:rsid w:val="00DD0DFD"/>
    <w:rsid w:val="00DD4C46"/>
    <w:rsid w:val="00DD6562"/>
    <w:rsid w:val="00DD7732"/>
    <w:rsid w:val="00DE096B"/>
    <w:rsid w:val="00DE1956"/>
    <w:rsid w:val="00DE1999"/>
    <w:rsid w:val="00DE1BB7"/>
    <w:rsid w:val="00DE4E7A"/>
    <w:rsid w:val="00DE5C33"/>
    <w:rsid w:val="00DE6A02"/>
    <w:rsid w:val="00DE770E"/>
    <w:rsid w:val="00DF4852"/>
    <w:rsid w:val="00DF6817"/>
    <w:rsid w:val="00DF7128"/>
    <w:rsid w:val="00DF7C6E"/>
    <w:rsid w:val="00DF7CCC"/>
    <w:rsid w:val="00DF7D39"/>
    <w:rsid w:val="00E0231F"/>
    <w:rsid w:val="00E03D1E"/>
    <w:rsid w:val="00E06336"/>
    <w:rsid w:val="00E14C4B"/>
    <w:rsid w:val="00E15980"/>
    <w:rsid w:val="00E1645B"/>
    <w:rsid w:val="00E21777"/>
    <w:rsid w:val="00E220E7"/>
    <w:rsid w:val="00E24F36"/>
    <w:rsid w:val="00E30E81"/>
    <w:rsid w:val="00E41C19"/>
    <w:rsid w:val="00E421F8"/>
    <w:rsid w:val="00E4376E"/>
    <w:rsid w:val="00E50472"/>
    <w:rsid w:val="00E512E2"/>
    <w:rsid w:val="00E51505"/>
    <w:rsid w:val="00E60DBA"/>
    <w:rsid w:val="00E67A58"/>
    <w:rsid w:val="00E67B3E"/>
    <w:rsid w:val="00E70117"/>
    <w:rsid w:val="00E705FB"/>
    <w:rsid w:val="00E71B70"/>
    <w:rsid w:val="00E77AA7"/>
    <w:rsid w:val="00E811F0"/>
    <w:rsid w:val="00E81309"/>
    <w:rsid w:val="00E837EA"/>
    <w:rsid w:val="00E83934"/>
    <w:rsid w:val="00E9163E"/>
    <w:rsid w:val="00E92C19"/>
    <w:rsid w:val="00E93950"/>
    <w:rsid w:val="00E959A8"/>
    <w:rsid w:val="00E96949"/>
    <w:rsid w:val="00E97C8C"/>
    <w:rsid w:val="00EA23F7"/>
    <w:rsid w:val="00EA6945"/>
    <w:rsid w:val="00EA6F1B"/>
    <w:rsid w:val="00EA7812"/>
    <w:rsid w:val="00EB0978"/>
    <w:rsid w:val="00EB2969"/>
    <w:rsid w:val="00EB3157"/>
    <w:rsid w:val="00EB626B"/>
    <w:rsid w:val="00EC23C0"/>
    <w:rsid w:val="00EC6A00"/>
    <w:rsid w:val="00ED2B02"/>
    <w:rsid w:val="00ED2D5D"/>
    <w:rsid w:val="00ED4122"/>
    <w:rsid w:val="00ED4630"/>
    <w:rsid w:val="00ED48C3"/>
    <w:rsid w:val="00ED4FB7"/>
    <w:rsid w:val="00ED57C8"/>
    <w:rsid w:val="00ED7CD5"/>
    <w:rsid w:val="00EF15B4"/>
    <w:rsid w:val="00F00669"/>
    <w:rsid w:val="00F031C4"/>
    <w:rsid w:val="00F06554"/>
    <w:rsid w:val="00F06D5E"/>
    <w:rsid w:val="00F14676"/>
    <w:rsid w:val="00F20077"/>
    <w:rsid w:val="00F30E6C"/>
    <w:rsid w:val="00F31A3A"/>
    <w:rsid w:val="00F3202D"/>
    <w:rsid w:val="00F3222C"/>
    <w:rsid w:val="00F34968"/>
    <w:rsid w:val="00F4034D"/>
    <w:rsid w:val="00F40F8C"/>
    <w:rsid w:val="00F4308D"/>
    <w:rsid w:val="00F466E4"/>
    <w:rsid w:val="00F46827"/>
    <w:rsid w:val="00F47F49"/>
    <w:rsid w:val="00F504D0"/>
    <w:rsid w:val="00F55218"/>
    <w:rsid w:val="00F563AF"/>
    <w:rsid w:val="00F632B7"/>
    <w:rsid w:val="00F63D54"/>
    <w:rsid w:val="00F656E2"/>
    <w:rsid w:val="00F70F03"/>
    <w:rsid w:val="00F71613"/>
    <w:rsid w:val="00F72CCC"/>
    <w:rsid w:val="00F75ABA"/>
    <w:rsid w:val="00F76366"/>
    <w:rsid w:val="00F773AC"/>
    <w:rsid w:val="00F875F8"/>
    <w:rsid w:val="00F91785"/>
    <w:rsid w:val="00F920C8"/>
    <w:rsid w:val="00F95580"/>
    <w:rsid w:val="00F96672"/>
    <w:rsid w:val="00FA0448"/>
    <w:rsid w:val="00FA0A98"/>
    <w:rsid w:val="00FA319E"/>
    <w:rsid w:val="00FA6908"/>
    <w:rsid w:val="00FA7EEC"/>
    <w:rsid w:val="00FB01BF"/>
    <w:rsid w:val="00FB0230"/>
    <w:rsid w:val="00FB6714"/>
    <w:rsid w:val="00FB6EC2"/>
    <w:rsid w:val="00FC1372"/>
    <w:rsid w:val="00FC3ADD"/>
    <w:rsid w:val="00FC42DA"/>
    <w:rsid w:val="00FC7FE3"/>
    <w:rsid w:val="00FD02F9"/>
    <w:rsid w:val="00FD1399"/>
    <w:rsid w:val="00FD2F17"/>
    <w:rsid w:val="00FD31F6"/>
    <w:rsid w:val="00FD4B79"/>
    <w:rsid w:val="00FD4E8C"/>
    <w:rsid w:val="00FD72DB"/>
    <w:rsid w:val="00FD7B9F"/>
    <w:rsid w:val="00FE059E"/>
    <w:rsid w:val="00FE10F3"/>
    <w:rsid w:val="00FE1506"/>
    <w:rsid w:val="00FE2905"/>
    <w:rsid w:val="00FF2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9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209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209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209E5"/>
    <w:pPr>
      <w:keepNext/>
      <w:ind w:right="-1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5209E5"/>
    <w:pPr>
      <w:keepNext/>
      <w:jc w:val="center"/>
      <w:outlineLvl w:val="5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09E5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5209E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sid w:val="005209E5"/>
  </w:style>
  <w:style w:type="paragraph" w:styleId="a8">
    <w:name w:val="Body Text"/>
    <w:basedOn w:val="a"/>
    <w:rsid w:val="005209E5"/>
    <w:pPr>
      <w:ind w:right="-1"/>
      <w:jc w:val="center"/>
    </w:pPr>
    <w:rPr>
      <w:b/>
      <w:sz w:val="40"/>
    </w:rPr>
  </w:style>
  <w:style w:type="paragraph" w:styleId="21">
    <w:name w:val="Body Text 2"/>
    <w:basedOn w:val="a"/>
    <w:rsid w:val="005209E5"/>
    <w:pPr>
      <w:ind w:right="-1"/>
      <w:jc w:val="center"/>
    </w:pPr>
    <w:rPr>
      <w:rFonts w:ascii="Arial" w:hAnsi="Arial" w:cs="Arial"/>
      <w:b/>
      <w:sz w:val="28"/>
    </w:rPr>
  </w:style>
  <w:style w:type="paragraph" w:styleId="a9">
    <w:name w:val="Body Text Indent"/>
    <w:basedOn w:val="a"/>
    <w:rsid w:val="005209E5"/>
    <w:pPr>
      <w:ind w:firstLine="567"/>
      <w:jc w:val="both"/>
    </w:pPr>
    <w:rPr>
      <w:sz w:val="26"/>
    </w:rPr>
  </w:style>
  <w:style w:type="paragraph" w:styleId="22">
    <w:name w:val="Body Text Indent 2"/>
    <w:basedOn w:val="a"/>
    <w:link w:val="23"/>
    <w:rsid w:val="005209E5"/>
    <w:pPr>
      <w:ind w:left="567"/>
      <w:jc w:val="both"/>
    </w:pPr>
    <w:rPr>
      <w:bCs/>
      <w:sz w:val="26"/>
    </w:rPr>
  </w:style>
  <w:style w:type="paragraph" w:styleId="31">
    <w:name w:val="Body Text Indent 3"/>
    <w:basedOn w:val="a"/>
    <w:link w:val="32"/>
    <w:rsid w:val="005209E5"/>
    <w:pPr>
      <w:ind w:firstLine="567"/>
      <w:jc w:val="both"/>
    </w:pPr>
    <w:rPr>
      <w:b/>
      <w:sz w:val="26"/>
    </w:rPr>
  </w:style>
  <w:style w:type="paragraph" w:styleId="aa">
    <w:name w:val="Balloon Text"/>
    <w:basedOn w:val="a"/>
    <w:link w:val="ab"/>
    <w:uiPriority w:val="99"/>
    <w:rsid w:val="00CC5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C5C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B3B9E"/>
    <w:pPr>
      <w:ind w:left="720"/>
      <w:contextualSpacing/>
    </w:pPr>
  </w:style>
  <w:style w:type="paragraph" w:customStyle="1" w:styleId="ad">
    <w:name w:val="Знак"/>
    <w:basedOn w:val="a"/>
    <w:rsid w:val="00B05542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74A95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7F27A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806515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ED4FB7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297E"/>
  </w:style>
  <w:style w:type="paragraph" w:customStyle="1" w:styleId="af2">
    <w:name w:val="Знак"/>
    <w:basedOn w:val="a"/>
    <w:rsid w:val="00430D5C"/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A70D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467182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A1D55"/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с отступом 2 Знак"/>
    <w:basedOn w:val="a0"/>
    <w:link w:val="22"/>
    <w:rsid w:val="00C948D3"/>
    <w:rPr>
      <w:bCs/>
      <w:sz w:val="26"/>
      <w:szCs w:val="24"/>
    </w:rPr>
  </w:style>
  <w:style w:type="paragraph" w:customStyle="1" w:styleId="Standard">
    <w:name w:val="Standard"/>
    <w:rsid w:val="00C948D3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Cell">
    <w:name w:val="ConsPlusCell"/>
    <w:uiPriority w:val="99"/>
    <w:rsid w:val="00C94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60">
    <w:name w:val="Основной текст6"/>
    <w:basedOn w:val="a"/>
    <w:uiPriority w:val="99"/>
    <w:rsid w:val="00C948D3"/>
    <w:pPr>
      <w:shd w:val="clear" w:color="auto" w:fill="FFFFFF"/>
      <w:spacing w:before="660" w:after="180" w:line="326" w:lineRule="exact"/>
      <w:jc w:val="both"/>
    </w:pPr>
    <w:rPr>
      <w:color w:val="000000"/>
    </w:rPr>
  </w:style>
  <w:style w:type="character" w:customStyle="1" w:styleId="af6">
    <w:name w:val="Основной текст_"/>
    <w:basedOn w:val="a0"/>
    <w:link w:val="34"/>
    <w:locked/>
    <w:rsid w:val="00FB01BF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6"/>
    <w:rsid w:val="00FB01BF"/>
    <w:pPr>
      <w:shd w:val="clear" w:color="auto" w:fill="FFFFFF"/>
      <w:spacing w:line="365" w:lineRule="exact"/>
      <w:ind w:hanging="720"/>
      <w:jc w:val="both"/>
    </w:pPr>
    <w:rPr>
      <w:sz w:val="26"/>
      <w:szCs w:val="26"/>
    </w:rPr>
  </w:style>
  <w:style w:type="table" w:customStyle="1" w:styleId="40">
    <w:name w:val="Сетка таблицы4"/>
    <w:basedOn w:val="a1"/>
    <w:next w:val="af3"/>
    <w:rsid w:val="00FA319E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rsid w:val="004B4F5C"/>
    <w:pPr>
      <w:spacing w:line="360" w:lineRule="auto"/>
      <w:ind w:right="-1"/>
      <w:jc w:val="center"/>
    </w:pPr>
    <w:rPr>
      <w:sz w:val="26"/>
      <w:szCs w:val="20"/>
    </w:rPr>
  </w:style>
  <w:style w:type="character" w:customStyle="1" w:styleId="36">
    <w:name w:val="Основной текст 3 Знак"/>
    <w:basedOn w:val="a0"/>
    <w:link w:val="35"/>
    <w:rsid w:val="004B4F5C"/>
    <w:rPr>
      <w:sz w:val="26"/>
    </w:rPr>
  </w:style>
  <w:style w:type="paragraph" w:customStyle="1" w:styleId="ConsPlusNonformat">
    <w:name w:val="ConsPlusNonformat"/>
    <w:uiPriority w:val="99"/>
    <w:rsid w:val="004B4F5C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3"/>
    <w:rsid w:val="004B4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4B4F5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2">
    <w:name w:val="Абзац списка1"/>
    <w:basedOn w:val="a"/>
    <w:rsid w:val="004B4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4B4F5C"/>
    <w:rPr>
      <w:color w:val="0000FF"/>
      <w:u w:val="single"/>
    </w:rPr>
  </w:style>
  <w:style w:type="character" w:customStyle="1" w:styleId="32">
    <w:name w:val="Основной текст с отступом 3 Знак"/>
    <w:link w:val="31"/>
    <w:rsid w:val="004B4F5C"/>
    <w:rPr>
      <w:b/>
      <w:sz w:val="26"/>
      <w:szCs w:val="24"/>
    </w:rPr>
  </w:style>
  <w:style w:type="paragraph" w:customStyle="1" w:styleId="Textbody">
    <w:name w:val="Text body"/>
    <w:basedOn w:val="Standard"/>
    <w:uiPriority w:val="99"/>
    <w:rsid w:val="004B4F5C"/>
    <w:pPr>
      <w:spacing w:after="120"/>
    </w:pPr>
    <w:rPr>
      <w:rFonts w:eastAsia="Times New Roman"/>
    </w:rPr>
  </w:style>
  <w:style w:type="paragraph" w:customStyle="1" w:styleId="Default">
    <w:name w:val="Default"/>
    <w:rsid w:val="004B4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B4F5C"/>
    <w:pPr>
      <w:autoSpaceDE w:val="0"/>
      <w:autoSpaceDN w:val="0"/>
      <w:adjustRightInd w:val="0"/>
    </w:pPr>
    <w:rPr>
      <w:rFonts w:eastAsia="Arial Unicode MS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4B4F5C"/>
  </w:style>
  <w:style w:type="character" w:customStyle="1" w:styleId="30">
    <w:name w:val="Заголовок 3 Знак"/>
    <w:link w:val="3"/>
    <w:uiPriority w:val="9"/>
    <w:rsid w:val="004B4F5C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4B4F5C"/>
  </w:style>
  <w:style w:type="character" w:customStyle="1" w:styleId="61">
    <w:name w:val="Основной текст (6)_"/>
    <w:link w:val="62"/>
    <w:rsid w:val="004B4F5C"/>
    <w:rPr>
      <w:sz w:val="27"/>
      <w:szCs w:val="27"/>
      <w:shd w:val="clear" w:color="auto" w:fill="FFFFFF"/>
    </w:rPr>
  </w:style>
  <w:style w:type="character" w:customStyle="1" w:styleId="25">
    <w:name w:val="Заголовок №2_"/>
    <w:link w:val="26"/>
    <w:rsid w:val="004B4F5C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4B4F5C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4B4F5C"/>
    <w:rPr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4B4F5C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B4F5C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4">
    <w:name w:val="Основной текст1"/>
    <w:basedOn w:val="a"/>
    <w:rsid w:val="004B4F5C"/>
    <w:pPr>
      <w:shd w:val="clear" w:color="auto" w:fill="FFFFFF"/>
      <w:spacing w:line="326" w:lineRule="exact"/>
      <w:ind w:hanging="340"/>
      <w:jc w:val="both"/>
    </w:pPr>
    <w:rPr>
      <w:sz w:val="27"/>
      <w:szCs w:val="27"/>
    </w:rPr>
  </w:style>
  <w:style w:type="paragraph" w:customStyle="1" w:styleId="26">
    <w:name w:val="Заголовок №2"/>
    <w:basedOn w:val="a"/>
    <w:link w:val="25"/>
    <w:rsid w:val="004B4F5C"/>
    <w:pPr>
      <w:shd w:val="clear" w:color="auto" w:fill="FFFFFF"/>
      <w:spacing w:line="480" w:lineRule="exact"/>
      <w:jc w:val="both"/>
      <w:outlineLvl w:val="1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B4F5C"/>
    <w:pPr>
      <w:shd w:val="clear" w:color="auto" w:fill="FFFFFF"/>
      <w:spacing w:before="360" w:line="0" w:lineRule="atLeast"/>
      <w:ind w:hanging="340"/>
      <w:jc w:val="both"/>
    </w:pPr>
    <w:rPr>
      <w:sz w:val="27"/>
      <w:szCs w:val="27"/>
    </w:rPr>
  </w:style>
  <w:style w:type="paragraph" w:customStyle="1" w:styleId="221">
    <w:name w:val="Заголовок №2 (2)"/>
    <w:basedOn w:val="a"/>
    <w:link w:val="220"/>
    <w:rsid w:val="004B4F5C"/>
    <w:pPr>
      <w:shd w:val="clear" w:color="auto" w:fill="FFFFFF"/>
      <w:spacing w:before="300" w:line="422" w:lineRule="exact"/>
      <w:jc w:val="center"/>
      <w:outlineLvl w:val="1"/>
    </w:pPr>
    <w:rPr>
      <w:sz w:val="27"/>
      <w:szCs w:val="27"/>
    </w:rPr>
  </w:style>
  <w:style w:type="paragraph" w:customStyle="1" w:styleId="28">
    <w:name w:val="Подпись к таблице (2)"/>
    <w:basedOn w:val="a"/>
    <w:link w:val="27"/>
    <w:rsid w:val="004B4F5C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af9">
    <w:name w:val="Колонтитул_"/>
    <w:link w:val="afa"/>
    <w:rsid w:val="004B4F5C"/>
    <w:rPr>
      <w:shd w:val="clear" w:color="auto" w:fill="FFFFFF"/>
    </w:rPr>
  </w:style>
  <w:style w:type="character" w:customStyle="1" w:styleId="11pt">
    <w:name w:val="Колонтитул + 11 pt"/>
    <w:rsid w:val="004B4F5C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a">
    <w:name w:val="Колонтитул"/>
    <w:basedOn w:val="a"/>
    <w:link w:val="af9"/>
    <w:rsid w:val="004B4F5C"/>
    <w:pPr>
      <w:shd w:val="clear" w:color="auto" w:fill="FFFFFF"/>
    </w:pPr>
    <w:rPr>
      <w:sz w:val="20"/>
      <w:szCs w:val="20"/>
    </w:rPr>
  </w:style>
  <w:style w:type="character" w:customStyle="1" w:styleId="10">
    <w:name w:val="Заголовок 1 Знак"/>
    <w:link w:val="1"/>
    <w:rsid w:val="004B4F5C"/>
    <w:rPr>
      <w:rFonts w:ascii="Arial" w:hAnsi="Arial"/>
      <w:b/>
      <w:sz w:val="32"/>
      <w:szCs w:val="24"/>
    </w:rPr>
  </w:style>
  <w:style w:type="table" w:customStyle="1" w:styleId="110">
    <w:name w:val="Сетка таблицы11"/>
    <w:basedOn w:val="a1"/>
    <w:next w:val="af3"/>
    <w:uiPriority w:val="59"/>
    <w:rsid w:val="004B4F5C"/>
    <w:rPr>
      <w:rFonts w:ascii="Arial Unicode MS" w:eastAsia="Arial Unicode MS" w:hAnsi="Arial Unicode MS" w:cs="Arial Unicode MS"/>
      <w:sz w:val="24"/>
      <w:szCs w:val="24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4B4F5C"/>
    <w:rPr>
      <w:rFonts w:ascii="Arial" w:hAnsi="Arial" w:cs="Arial"/>
      <w:b/>
      <w:bCs/>
      <w:i/>
      <w:iCs/>
      <w:sz w:val="28"/>
      <w:szCs w:val="28"/>
    </w:rPr>
  </w:style>
  <w:style w:type="paragraph" w:styleId="afb">
    <w:name w:val="TOC Heading"/>
    <w:basedOn w:val="1"/>
    <w:next w:val="a"/>
    <w:uiPriority w:val="39"/>
    <w:unhideWhenUsed/>
    <w:qFormat/>
    <w:rsid w:val="004B4F5C"/>
    <w:pPr>
      <w:keepNext w:val="0"/>
      <w:keepLines/>
      <w:spacing w:before="24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4B4F5C"/>
    <w:pPr>
      <w:spacing w:after="100"/>
    </w:pPr>
    <w:rPr>
      <w:rFonts w:ascii="Arial Unicode MS" w:eastAsia="Arial Unicode MS" w:hAnsi="Arial Unicode MS" w:cs="Arial Unicode MS"/>
      <w:color w:val="000000"/>
      <w:lang/>
    </w:rPr>
  </w:style>
  <w:style w:type="paragraph" w:styleId="29">
    <w:name w:val="toc 2"/>
    <w:basedOn w:val="a"/>
    <w:next w:val="a"/>
    <w:autoRedefine/>
    <w:uiPriority w:val="39"/>
    <w:unhideWhenUsed/>
    <w:qFormat/>
    <w:rsid w:val="004B4F5C"/>
    <w:pPr>
      <w:spacing w:after="100"/>
      <w:ind w:left="240"/>
    </w:pPr>
    <w:rPr>
      <w:rFonts w:ascii="Arial Unicode MS" w:eastAsia="Arial Unicode MS" w:hAnsi="Arial Unicode MS" w:cs="Arial Unicode MS"/>
      <w:color w:val="000000"/>
      <w:lang/>
    </w:rPr>
  </w:style>
  <w:style w:type="paragraph" w:styleId="afc">
    <w:name w:val="No Spacing"/>
    <w:uiPriority w:val="1"/>
    <w:qFormat/>
    <w:rsid w:val="004B4F5C"/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styleId="37">
    <w:name w:val="toc 3"/>
    <w:basedOn w:val="a"/>
    <w:next w:val="a"/>
    <w:autoRedefine/>
    <w:uiPriority w:val="39"/>
    <w:unhideWhenUsed/>
    <w:qFormat/>
    <w:rsid w:val="004B4F5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d">
    <w:name w:val="caption"/>
    <w:basedOn w:val="a"/>
    <w:next w:val="a"/>
    <w:uiPriority w:val="35"/>
    <w:unhideWhenUsed/>
    <w:qFormat/>
    <w:rsid w:val="004B4F5C"/>
    <w:pPr>
      <w:spacing w:after="200"/>
    </w:pPr>
    <w:rPr>
      <w:rFonts w:ascii="Arial Unicode MS" w:eastAsia="Arial Unicode MS" w:hAnsi="Arial Unicode MS" w:cs="Arial Unicode MS"/>
      <w:b/>
      <w:bCs/>
      <w:color w:val="4F81BD"/>
      <w:sz w:val="18"/>
      <w:szCs w:val="18"/>
      <w:lang/>
    </w:rPr>
  </w:style>
  <w:style w:type="paragraph" w:styleId="afe">
    <w:name w:val="endnote text"/>
    <w:basedOn w:val="a"/>
    <w:link w:val="aff"/>
    <w:uiPriority w:val="99"/>
    <w:unhideWhenUsed/>
    <w:rsid w:val="004B4F5C"/>
    <w:rPr>
      <w:rFonts w:ascii="Arial Unicode MS" w:eastAsia="Arial Unicode MS" w:hAnsi="Arial Unicode MS" w:cs="Arial Unicode MS"/>
      <w:color w:val="000000"/>
      <w:sz w:val="20"/>
      <w:szCs w:val="20"/>
      <w:lang/>
    </w:rPr>
  </w:style>
  <w:style w:type="character" w:customStyle="1" w:styleId="aff">
    <w:name w:val="Текст концевой сноски Знак"/>
    <w:basedOn w:val="a0"/>
    <w:link w:val="afe"/>
    <w:uiPriority w:val="99"/>
    <w:rsid w:val="004B4F5C"/>
    <w:rPr>
      <w:rFonts w:ascii="Arial Unicode MS" w:eastAsia="Arial Unicode MS" w:hAnsi="Arial Unicode MS" w:cs="Arial Unicode MS"/>
      <w:color w:val="000000"/>
      <w:lang/>
    </w:rPr>
  </w:style>
  <w:style w:type="character" w:styleId="aff0">
    <w:name w:val="endnote reference"/>
    <w:uiPriority w:val="99"/>
    <w:unhideWhenUsed/>
    <w:rsid w:val="004B4F5C"/>
    <w:rPr>
      <w:vertAlign w:val="superscript"/>
    </w:rPr>
  </w:style>
  <w:style w:type="character" w:styleId="aff1">
    <w:name w:val="FollowedHyperlink"/>
    <w:uiPriority w:val="99"/>
    <w:unhideWhenUsed/>
    <w:rsid w:val="004B4F5C"/>
    <w:rPr>
      <w:color w:val="800080"/>
      <w:u w:val="single"/>
    </w:rPr>
  </w:style>
  <w:style w:type="character" w:styleId="aff2">
    <w:name w:val="Placeholder Text"/>
    <w:uiPriority w:val="99"/>
    <w:semiHidden/>
    <w:rsid w:val="004B4F5C"/>
    <w:rPr>
      <w:color w:val="808080"/>
    </w:rPr>
  </w:style>
  <w:style w:type="paragraph" w:styleId="aff3">
    <w:name w:val="footnote text"/>
    <w:basedOn w:val="a"/>
    <w:link w:val="aff4"/>
    <w:uiPriority w:val="99"/>
    <w:unhideWhenUsed/>
    <w:rsid w:val="004B4F5C"/>
    <w:rPr>
      <w:rFonts w:ascii="Arial Unicode MS" w:eastAsia="Arial Unicode MS" w:hAnsi="Arial Unicode MS" w:cs="Arial Unicode MS"/>
      <w:color w:val="000000"/>
      <w:sz w:val="20"/>
      <w:szCs w:val="20"/>
      <w:lang/>
    </w:rPr>
  </w:style>
  <w:style w:type="character" w:customStyle="1" w:styleId="aff4">
    <w:name w:val="Текст сноски Знак"/>
    <w:basedOn w:val="a0"/>
    <w:link w:val="aff3"/>
    <w:uiPriority w:val="99"/>
    <w:rsid w:val="004B4F5C"/>
    <w:rPr>
      <w:rFonts w:ascii="Arial Unicode MS" w:eastAsia="Arial Unicode MS" w:hAnsi="Arial Unicode MS" w:cs="Arial Unicode MS"/>
      <w:color w:val="000000"/>
      <w:lang/>
    </w:rPr>
  </w:style>
  <w:style w:type="character" w:styleId="aff5">
    <w:name w:val="footnote reference"/>
    <w:uiPriority w:val="99"/>
    <w:unhideWhenUsed/>
    <w:rsid w:val="004B4F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right="-1"/>
      <w:jc w:val="center"/>
      <w:outlineLvl w:val="3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ind w:right="-1"/>
      <w:jc w:val="center"/>
    </w:pPr>
    <w:rPr>
      <w:b/>
      <w:sz w:val="40"/>
    </w:rPr>
  </w:style>
  <w:style w:type="paragraph" w:styleId="21">
    <w:name w:val="Body Text 2"/>
    <w:basedOn w:val="a"/>
    <w:pPr>
      <w:ind w:right="-1"/>
      <w:jc w:val="center"/>
    </w:pPr>
    <w:rPr>
      <w:rFonts w:ascii="Arial" w:hAnsi="Arial" w:cs="Arial"/>
      <w:b/>
      <w:sz w:val="28"/>
    </w:rPr>
  </w:style>
  <w:style w:type="paragraph" w:styleId="a9">
    <w:name w:val="Body Text Indent"/>
    <w:basedOn w:val="a"/>
    <w:pPr>
      <w:ind w:firstLine="567"/>
      <w:jc w:val="both"/>
    </w:pPr>
    <w:rPr>
      <w:sz w:val="26"/>
    </w:rPr>
  </w:style>
  <w:style w:type="paragraph" w:styleId="22">
    <w:name w:val="Body Text Indent 2"/>
    <w:basedOn w:val="a"/>
    <w:link w:val="23"/>
    <w:pPr>
      <w:ind w:left="567"/>
      <w:jc w:val="both"/>
    </w:pPr>
    <w:rPr>
      <w:bCs/>
      <w:sz w:val="26"/>
    </w:rPr>
  </w:style>
  <w:style w:type="paragraph" w:styleId="31">
    <w:name w:val="Body Text Indent 3"/>
    <w:basedOn w:val="a"/>
    <w:link w:val="32"/>
    <w:pPr>
      <w:ind w:firstLine="567"/>
      <w:jc w:val="both"/>
    </w:pPr>
    <w:rPr>
      <w:b/>
      <w:sz w:val="26"/>
    </w:rPr>
  </w:style>
  <w:style w:type="paragraph" w:styleId="aa">
    <w:name w:val="Balloon Text"/>
    <w:basedOn w:val="a"/>
    <w:link w:val="ab"/>
    <w:uiPriority w:val="99"/>
    <w:rsid w:val="00CC5C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CC5C2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B3B9E"/>
    <w:pPr>
      <w:ind w:left="720"/>
      <w:contextualSpacing/>
    </w:pPr>
  </w:style>
  <w:style w:type="paragraph" w:customStyle="1" w:styleId="ad">
    <w:name w:val="Знак"/>
    <w:basedOn w:val="a"/>
    <w:rsid w:val="00B05542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74A95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7F27AA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806515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ED4FB7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8297E"/>
  </w:style>
  <w:style w:type="paragraph" w:customStyle="1" w:styleId="af2">
    <w:name w:val="Знак"/>
    <w:basedOn w:val="a"/>
    <w:rsid w:val="00430D5C"/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4A70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467182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3A1D55"/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3"/>
    <w:uiPriority w:val="59"/>
    <w:rsid w:val="004E54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с отступом 2 Знак"/>
    <w:basedOn w:val="a0"/>
    <w:link w:val="22"/>
    <w:rsid w:val="00C948D3"/>
    <w:rPr>
      <w:bCs/>
      <w:sz w:val="26"/>
      <w:szCs w:val="24"/>
    </w:rPr>
  </w:style>
  <w:style w:type="paragraph" w:customStyle="1" w:styleId="Standard">
    <w:name w:val="Standard"/>
    <w:rsid w:val="00C948D3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Cell">
    <w:name w:val="ConsPlusCell"/>
    <w:uiPriority w:val="99"/>
    <w:rsid w:val="00C948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60">
    <w:name w:val="Основной текст6"/>
    <w:basedOn w:val="a"/>
    <w:uiPriority w:val="99"/>
    <w:rsid w:val="00C948D3"/>
    <w:pPr>
      <w:shd w:val="clear" w:color="auto" w:fill="FFFFFF"/>
      <w:spacing w:before="660" w:after="180" w:line="326" w:lineRule="exact"/>
      <w:jc w:val="both"/>
    </w:pPr>
    <w:rPr>
      <w:color w:val="000000"/>
    </w:rPr>
  </w:style>
  <w:style w:type="character" w:customStyle="1" w:styleId="af6">
    <w:name w:val="Основной текст_"/>
    <w:basedOn w:val="a0"/>
    <w:link w:val="34"/>
    <w:locked/>
    <w:rsid w:val="00FB01BF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6"/>
    <w:rsid w:val="00FB01BF"/>
    <w:pPr>
      <w:shd w:val="clear" w:color="auto" w:fill="FFFFFF"/>
      <w:spacing w:line="365" w:lineRule="exact"/>
      <w:ind w:hanging="720"/>
      <w:jc w:val="both"/>
    </w:pPr>
    <w:rPr>
      <w:sz w:val="26"/>
      <w:szCs w:val="26"/>
    </w:rPr>
  </w:style>
  <w:style w:type="table" w:customStyle="1" w:styleId="40">
    <w:name w:val="Сетка таблицы4"/>
    <w:basedOn w:val="a1"/>
    <w:next w:val="af3"/>
    <w:rsid w:val="00FA31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rsid w:val="004B4F5C"/>
    <w:pPr>
      <w:spacing w:line="360" w:lineRule="auto"/>
      <w:ind w:right="-1"/>
      <w:jc w:val="center"/>
    </w:pPr>
    <w:rPr>
      <w:sz w:val="26"/>
      <w:szCs w:val="20"/>
    </w:rPr>
  </w:style>
  <w:style w:type="character" w:customStyle="1" w:styleId="36">
    <w:name w:val="Основной текст 3 Знак"/>
    <w:basedOn w:val="a0"/>
    <w:link w:val="35"/>
    <w:rsid w:val="004B4F5C"/>
    <w:rPr>
      <w:sz w:val="26"/>
    </w:rPr>
  </w:style>
  <w:style w:type="paragraph" w:customStyle="1" w:styleId="ConsPlusNonformat">
    <w:name w:val="ConsPlusNonformat"/>
    <w:uiPriority w:val="99"/>
    <w:rsid w:val="004B4F5C"/>
    <w:pPr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5">
    <w:name w:val="Сетка таблицы5"/>
    <w:basedOn w:val="a1"/>
    <w:next w:val="af3"/>
    <w:rsid w:val="004B4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4B4F5C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12">
    <w:name w:val="Абзац списка1"/>
    <w:basedOn w:val="a"/>
    <w:rsid w:val="004B4F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8">
    <w:name w:val="Hyperlink"/>
    <w:uiPriority w:val="99"/>
    <w:unhideWhenUsed/>
    <w:rsid w:val="004B4F5C"/>
    <w:rPr>
      <w:color w:val="0000FF"/>
      <w:u w:val="single"/>
    </w:rPr>
  </w:style>
  <w:style w:type="character" w:customStyle="1" w:styleId="32">
    <w:name w:val="Основной текст с отступом 3 Знак"/>
    <w:link w:val="31"/>
    <w:rsid w:val="004B4F5C"/>
    <w:rPr>
      <w:b/>
      <w:sz w:val="26"/>
      <w:szCs w:val="24"/>
    </w:rPr>
  </w:style>
  <w:style w:type="paragraph" w:customStyle="1" w:styleId="Textbody">
    <w:name w:val="Text body"/>
    <w:basedOn w:val="Standard"/>
    <w:uiPriority w:val="99"/>
    <w:rsid w:val="004B4F5C"/>
    <w:pPr>
      <w:spacing w:after="120"/>
    </w:pPr>
    <w:rPr>
      <w:rFonts w:eastAsia="Times New Roman"/>
    </w:rPr>
  </w:style>
  <w:style w:type="paragraph" w:customStyle="1" w:styleId="Default">
    <w:name w:val="Default"/>
    <w:rsid w:val="004B4F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4B4F5C"/>
    <w:pPr>
      <w:autoSpaceDE w:val="0"/>
      <w:autoSpaceDN w:val="0"/>
      <w:adjustRightInd w:val="0"/>
    </w:pPr>
    <w:rPr>
      <w:rFonts w:eastAsia="Arial Unicode MS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4B4F5C"/>
  </w:style>
  <w:style w:type="character" w:customStyle="1" w:styleId="30">
    <w:name w:val="Заголовок 3 Знак"/>
    <w:link w:val="3"/>
    <w:uiPriority w:val="9"/>
    <w:rsid w:val="004B4F5C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4B4F5C"/>
  </w:style>
  <w:style w:type="character" w:customStyle="1" w:styleId="61">
    <w:name w:val="Основной текст (6)_"/>
    <w:link w:val="62"/>
    <w:rsid w:val="004B4F5C"/>
    <w:rPr>
      <w:sz w:val="27"/>
      <w:szCs w:val="27"/>
      <w:shd w:val="clear" w:color="auto" w:fill="FFFFFF"/>
    </w:rPr>
  </w:style>
  <w:style w:type="character" w:customStyle="1" w:styleId="25">
    <w:name w:val="Заголовок №2_"/>
    <w:link w:val="26"/>
    <w:rsid w:val="004B4F5C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4B4F5C"/>
    <w:rPr>
      <w:sz w:val="27"/>
      <w:szCs w:val="27"/>
      <w:shd w:val="clear" w:color="auto" w:fill="FFFFFF"/>
    </w:rPr>
  </w:style>
  <w:style w:type="character" w:customStyle="1" w:styleId="220">
    <w:name w:val="Заголовок №2 (2)_"/>
    <w:link w:val="221"/>
    <w:rsid w:val="004B4F5C"/>
    <w:rPr>
      <w:sz w:val="27"/>
      <w:szCs w:val="27"/>
      <w:shd w:val="clear" w:color="auto" w:fill="FFFFFF"/>
    </w:rPr>
  </w:style>
  <w:style w:type="character" w:customStyle="1" w:styleId="27">
    <w:name w:val="Подпись к таблице (2)_"/>
    <w:link w:val="28"/>
    <w:rsid w:val="004B4F5C"/>
    <w:rPr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B4F5C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14">
    <w:name w:val="Основной текст1"/>
    <w:basedOn w:val="a"/>
    <w:rsid w:val="004B4F5C"/>
    <w:pPr>
      <w:shd w:val="clear" w:color="auto" w:fill="FFFFFF"/>
      <w:spacing w:line="326" w:lineRule="exact"/>
      <w:ind w:hanging="340"/>
      <w:jc w:val="both"/>
    </w:pPr>
    <w:rPr>
      <w:sz w:val="27"/>
      <w:szCs w:val="27"/>
    </w:rPr>
  </w:style>
  <w:style w:type="paragraph" w:customStyle="1" w:styleId="26">
    <w:name w:val="Заголовок №2"/>
    <w:basedOn w:val="a"/>
    <w:link w:val="25"/>
    <w:rsid w:val="004B4F5C"/>
    <w:pPr>
      <w:shd w:val="clear" w:color="auto" w:fill="FFFFFF"/>
      <w:spacing w:line="480" w:lineRule="exact"/>
      <w:jc w:val="both"/>
      <w:outlineLvl w:val="1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4B4F5C"/>
    <w:pPr>
      <w:shd w:val="clear" w:color="auto" w:fill="FFFFFF"/>
      <w:spacing w:before="360" w:line="0" w:lineRule="atLeast"/>
      <w:ind w:hanging="340"/>
      <w:jc w:val="both"/>
    </w:pPr>
    <w:rPr>
      <w:sz w:val="27"/>
      <w:szCs w:val="27"/>
    </w:rPr>
  </w:style>
  <w:style w:type="paragraph" w:customStyle="1" w:styleId="221">
    <w:name w:val="Заголовок №2 (2)"/>
    <w:basedOn w:val="a"/>
    <w:link w:val="220"/>
    <w:rsid w:val="004B4F5C"/>
    <w:pPr>
      <w:shd w:val="clear" w:color="auto" w:fill="FFFFFF"/>
      <w:spacing w:before="300" w:line="422" w:lineRule="exact"/>
      <w:jc w:val="center"/>
      <w:outlineLvl w:val="1"/>
    </w:pPr>
    <w:rPr>
      <w:sz w:val="27"/>
      <w:szCs w:val="27"/>
    </w:rPr>
  </w:style>
  <w:style w:type="paragraph" w:customStyle="1" w:styleId="28">
    <w:name w:val="Подпись к таблице (2)"/>
    <w:basedOn w:val="a"/>
    <w:link w:val="27"/>
    <w:rsid w:val="004B4F5C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af9">
    <w:name w:val="Колонтитул_"/>
    <w:link w:val="afa"/>
    <w:rsid w:val="004B4F5C"/>
    <w:rPr>
      <w:shd w:val="clear" w:color="auto" w:fill="FFFFFF"/>
    </w:rPr>
  </w:style>
  <w:style w:type="character" w:customStyle="1" w:styleId="11pt">
    <w:name w:val="Колонтитул + 11 pt"/>
    <w:rsid w:val="004B4F5C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a">
    <w:name w:val="Колонтитул"/>
    <w:basedOn w:val="a"/>
    <w:link w:val="af9"/>
    <w:rsid w:val="004B4F5C"/>
    <w:pPr>
      <w:shd w:val="clear" w:color="auto" w:fill="FFFFFF"/>
    </w:pPr>
    <w:rPr>
      <w:sz w:val="20"/>
      <w:szCs w:val="20"/>
    </w:rPr>
  </w:style>
  <w:style w:type="character" w:customStyle="1" w:styleId="10">
    <w:name w:val="Заголовок 1 Знак"/>
    <w:link w:val="1"/>
    <w:rsid w:val="004B4F5C"/>
    <w:rPr>
      <w:rFonts w:ascii="Arial" w:hAnsi="Arial"/>
      <w:b/>
      <w:sz w:val="32"/>
      <w:szCs w:val="24"/>
    </w:rPr>
  </w:style>
  <w:style w:type="table" w:customStyle="1" w:styleId="110">
    <w:name w:val="Сетка таблицы11"/>
    <w:basedOn w:val="a1"/>
    <w:next w:val="af3"/>
    <w:uiPriority w:val="59"/>
    <w:rsid w:val="004B4F5C"/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4B4F5C"/>
    <w:rPr>
      <w:rFonts w:ascii="Arial" w:hAnsi="Arial" w:cs="Arial"/>
      <w:b/>
      <w:bCs/>
      <w:i/>
      <w:iCs/>
      <w:sz w:val="28"/>
      <w:szCs w:val="28"/>
    </w:rPr>
  </w:style>
  <w:style w:type="paragraph" w:styleId="afb">
    <w:name w:val="TOC Heading"/>
    <w:basedOn w:val="1"/>
    <w:next w:val="a"/>
    <w:uiPriority w:val="39"/>
    <w:unhideWhenUsed/>
    <w:qFormat/>
    <w:rsid w:val="004B4F5C"/>
    <w:pPr>
      <w:keepNext w:val="0"/>
      <w:keepLines/>
      <w:spacing w:before="24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4B4F5C"/>
    <w:pPr>
      <w:spacing w:after="100"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29">
    <w:name w:val="toc 2"/>
    <w:basedOn w:val="a"/>
    <w:next w:val="a"/>
    <w:autoRedefine/>
    <w:uiPriority w:val="39"/>
    <w:unhideWhenUsed/>
    <w:qFormat/>
    <w:rsid w:val="004B4F5C"/>
    <w:pPr>
      <w:spacing w:after="100"/>
      <w:ind w:left="240"/>
    </w:pPr>
    <w:rPr>
      <w:rFonts w:ascii="Arial Unicode MS" w:eastAsia="Arial Unicode MS" w:hAnsi="Arial Unicode MS" w:cs="Arial Unicode MS"/>
      <w:color w:val="000000"/>
      <w:lang w:val="ru"/>
    </w:rPr>
  </w:style>
  <w:style w:type="paragraph" w:styleId="afc">
    <w:name w:val="No Spacing"/>
    <w:uiPriority w:val="1"/>
    <w:qFormat/>
    <w:rsid w:val="004B4F5C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37">
    <w:name w:val="toc 3"/>
    <w:basedOn w:val="a"/>
    <w:next w:val="a"/>
    <w:autoRedefine/>
    <w:uiPriority w:val="39"/>
    <w:unhideWhenUsed/>
    <w:qFormat/>
    <w:rsid w:val="004B4F5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d">
    <w:name w:val="caption"/>
    <w:basedOn w:val="a"/>
    <w:next w:val="a"/>
    <w:uiPriority w:val="35"/>
    <w:unhideWhenUsed/>
    <w:qFormat/>
    <w:rsid w:val="004B4F5C"/>
    <w:pPr>
      <w:spacing w:after="200"/>
    </w:pPr>
    <w:rPr>
      <w:rFonts w:ascii="Arial Unicode MS" w:eastAsia="Arial Unicode MS" w:hAnsi="Arial Unicode MS" w:cs="Arial Unicode MS"/>
      <w:b/>
      <w:bCs/>
      <w:color w:val="4F81BD"/>
      <w:sz w:val="18"/>
      <w:szCs w:val="18"/>
      <w:lang w:val="ru"/>
    </w:rPr>
  </w:style>
  <w:style w:type="paragraph" w:styleId="afe">
    <w:name w:val="endnote text"/>
    <w:basedOn w:val="a"/>
    <w:link w:val="aff"/>
    <w:uiPriority w:val="99"/>
    <w:unhideWhenUsed/>
    <w:rsid w:val="004B4F5C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ff">
    <w:name w:val="Текст концевой сноски Знак"/>
    <w:basedOn w:val="a0"/>
    <w:link w:val="afe"/>
    <w:uiPriority w:val="99"/>
    <w:rsid w:val="004B4F5C"/>
    <w:rPr>
      <w:rFonts w:ascii="Arial Unicode MS" w:eastAsia="Arial Unicode MS" w:hAnsi="Arial Unicode MS" w:cs="Arial Unicode MS"/>
      <w:color w:val="000000"/>
      <w:lang w:val="ru"/>
    </w:rPr>
  </w:style>
  <w:style w:type="character" w:styleId="aff0">
    <w:name w:val="endnote reference"/>
    <w:uiPriority w:val="99"/>
    <w:unhideWhenUsed/>
    <w:rsid w:val="004B4F5C"/>
    <w:rPr>
      <w:vertAlign w:val="superscript"/>
    </w:rPr>
  </w:style>
  <w:style w:type="character" w:styleId="aff1">
    <w:name w:val="FollowedHyperlink"/>
    <w:uiPriority w:val="99"/>
    <w:unhideWhenUsed/>
    <w:rsid w:val="004B4F5C"/>
    <w:rPr>
      <w:color w:val="800080"/>
      <w:u w:val="single"/>
    </w:rPr>
  </w:style>
  <w:style w:type="character" w:styleId="aff2">
    <w:name w:val="Placeholder Text"/>
    <w:uiPriority w:val="99"/>
    <w:semiHidden/>
    <w:rsid w:val="004B4F5C"/>
    <w:rPr>
      <w:color w:val="808080"/>
    </w:rPr>
  </w:style>
  <w:style w:type="paragraph" w:styleId="aff3">
    <w:name w:val="footnote text"/>
    <w:basedOn w:val="a"/>
    <w:link w:val="aff4"/>
    <w:uiPriority w:val="99"/>
    <w:unhideWhenUsed/>
    <w:rsid w:val="004B4F5C"/>
    <w:rPr>
      <w:rFonts w:ascii="Arial Unicode MS" w:eastAsia="Arial Unicode MS" w:hAnsi="Arial Unicode MS" w:cs="Arial Unicode MS"/>
      <w:color w:val="000000"/>
      <w:sz w:val="20"/>
      <w:szCs w:val="20"/>
      <w:lang w:val="ru"/>
    </w:rPr>
  </w:style>
  <w:style w:type="character" w:customStyle="1" w:styleId="aff4">
    <w:name w:val="Текст сноски Знак"/>
    <w:basedOn w:val="a0"/>
    <w:link w:val="aff3"/>
    <w:uiPriority w:val="99"/>
    <w:rsid w:val="004B4F5C"/>
    <w:rPr>
      <w:rFonts w:ascii="Arial Unicode MS" w:eastAsia="Arial Unicode MS" w:hAnsi="Arial Unicode MS" w:cs="Arial Unicode MS"/>
      <w:color w:val="000000"/>
      <w:lang w:val="ru"/>
    </w:rPr>
  </w:style>
  <w:style w:type="character" w:styleId="aff5">
    <w:name w:val="footnote reference"/>
    <w:uiPriority w:val="99"/>
    <w:unhideWhenUsed/>
    <w:rsid w:val="004B4F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E189-D9F4-4D69-B844-23EA1891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16442</Words>
  <Characters>93725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2016-12-28T08:08:00Z</cp:lastPrinted>
  <dcterms:created xsi:type="dcterms:W3CDTF">2017-03-02T09:10:00Z</dcterms:created>
  <dcterms:modified xsi:type="dcterms:W3CDTF">2017-03-02T09:10:00Z</dcterms:modified>
</cp:coreProperties>
</file>